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3137" w14:textId="7758FEB7" w:rsidR="00D16218" w:rsidRPr="00ED27F4" w:rsidRDefault="00B753B6" w:rsidP="00C73879">
      <w:pPr>
        <w:pStyle w:val="ListParagraph"/>
        <w:ind w:left="0"/>
        <w:contextualSpacing/>
        <w:jc w:val="center"/>
        <w:outlineLvl w:val="1"/>
        <w:rPr>
          <w:rFonts w:ascii="Arial" w:hAnsi="Arial" w:cs="Arial"/>
          <w:b/>
          <w:sz w:val="22"/>
          <w:szCs w:val="22"/>
        </w:rPr>
      </w:pPr>
      <w:bookmarkStart w:id="0" w:name="_Toc343591382"/>
      <w:r w:rsidRPr="00ED27F4">
        <w:rPr>
          <w:rFonts w:ascii="Arial" w:hAnsi="Arial" w:cs="Arial"/>
          <w:b/>
          <w:sz w:val="22"/>
          <w:szCs w:val="22"/>
        </w:rPr>
        <w:t>Service</w:t>
      </w:r>
      <w:r w:rsidR="00530761" w:rsidRPr="00ED27F4">
        <w:rPr>
          <w:rFonts w:ascii="Arial" w:hAnsi="Arial" w:cs="Arial"/>
          <w:b/>
          <w:sz w:val="22"/>
          <w:szCs w:val="22"/>
        </w:rPr>
        <w:t xml:space="preserve"> Specification</w:t>
      </w:r>
      <w:bookmarkEnd w:id="0"/>
    </w:p>
    <w:p w14:paraId="1354E7E3" w14:textId="77777777" w:rsidR="003A0624" w:rsidRPr="00ED27F4" w:rsidRDefault="003A0624" w:rsidP="003A0624">
      <w:pPr>
        <w:spacing w:after="0"/>
        <w:jc w:val="both"/>
        <w:rPr>
          <w:rFonts w:ascii="Arial" w:hAnsi="Arial" w:cs="Arial"/>
          <w:sz w:val="22"/>
          <w:szCs w:val="22"/>
        </w:rPr>
      </w:pP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69"/>
      </w:tblGrid>
      <w:tr w:rsidR="006B25AB" w:rsidRPr="00ED27F4" w14:paraId="1354E7E6" w14:textId="77777777" w:rsidTr="00E75BE4">
        <w:tc>
          <w:tcPr>
            <w:tcW w:w="3402" w:type="dxa"/>
            <w:shd w:val="clear" w:color="auto" w:fill="BFBFBF" w:themeFill="background1" w:themeFillShade="BF"/>
          </w:tcPr>
          <w:p w14:paraId="1354E7E4" w14:textId="77777777" w:rsidR="00530761" w:rsidRPr="00ED27F4" w:rsidRDefault="00530761" w:rsidP="00E274A3">
            <w:pPr>
              <w:spacing w:before="40" w:after="40" w:line="259" w:lineRule="auto"/>
              <w:rPr>
                <w:rFonts w:ascii="Arial" w:hAnsi="Arial" w:cs="Arial"/>
                <w:b/>
                <w:sz w:val="22"/>
                <w:szCs w:val="22"/>
              </w:rPr>
            </w:pPr>
            <w:r w:rsidRPr="00ED27F4">
              <w:rPr>
                <w:rFonts w:ascii="Arial" w:hAnsi="Arial" w:cs="Arial"/>
                <w:b/>
                <w:sz w:val="22"/>
                <w:szCs w:val="22"/>
              </w:rPr>
              <w:t>Service Specification No.</w:t>
            </w:r>
          </w:p>
        </w:tc>
        <w:tc>
          <w:tcPr>
            <w:tcW w:w="5669" w:type="dxa"/>
          </w:tcPr>
          <w:p w14:paraId="1354E7E5" w14:textId="05826881" w:rsidR="00530761" w:rsidRPr="00ED27F4" w:rsidRDefault="00530761" w:rsidP="00E274A3">
            <w:pPr>
              <w:spacing w:before="40" w:after="40" w:line="259" w:lineRule="auto"/>
              <w:rPr>
                <w:rFonts w:ascii="Arial" w:hAnsi="Arial" w:cs="Arial"/>
                <w:sz w:val="22"/>
                <w:szCs w:val="22"/>
              </w:rPr>
            </w:pPr>
          </w:p>
        </w:tc>
      </w:tr>
      <w:tr w:rsidR="006B25AB" w:rsidRPr="00ED27F4" w14:paraId="1354E7E9" w14:textId="77777777" w:rsidTr="00E75BE4">
        <w:tc>
          <w:tcPr>
            <w:tcW w:w="3402" w:type="dxa"/>
            <w:shd w:val="clear" w:color="auto" w:fill="BFBFBF" w:themeFill="background1" w:themeFillShade="BF"/>
          </w:tcPr>
          <w:p w14:paraId="1354E7E7" w14:textId="77777777" w:rsidR="00530761" w:rsidRPr="00ED27F4" w:rsidRDefault="00530761" w:rsidP="00E274A3">
            <w:pPr>
              <w:spacing w:before="40" w:after="40" w:line="259" w:lineRule="auto"/>
              <w:rPr>
                <w:rFonts w:ascii="Arial" w:hAnsi="Arial" w:cs="Arial"/>
                <w:b/>
                <w:sz w:val="22"/>
                <w:szCs w:val="22"/>
              </w:rPr>
            </w:pPr>
            <w:r w:rsidRPr="00ED27F4">
              <w:rPr>
                <w:rFonts w:ascii="Arial" w:hAnsi="Arial" w:cs="Arial"/>
                <w:b/>
                <w:sz w:val="22"/>
                <w:szCs w:val="22"/>
              </w:rPr>
              <w:t>Service</w:t>
            </w:r>
          </w:p>
        </w:tc>
        <w:tc>
          <w:tcPr>
            <w:tcW w:w="5669" w:type="dxa"/>
          </w:tcPr>
          <w:p w14:paraId="1354E7E8" w14:textId="62E3BDC8" w:rsidR="00530761" w:rsidRPr="00ED27F4" w:rsidRDefault="00A0543E" w:rsidP="00E274A3">
            <w:pPr>
              <w:spacing w:before="40" w:after="40" w:line="259" w:lineRule="auto"/>
              <w:rPr>
                <w:rFonts w:ascii="Arial" w:hAnsi="Arial" w:cs="Arial"/>
                <w:sz w:val="22"/>
                <w:szCs w:val="22"/>
              </w:rPr>
            </w:pPr>
            <w:r>
              <w:rPr>
                <w:rFonts w:ascii="Arial" w:hAnsi="Arial" w:cs="Arial"/>
                <w:sz w:val="22"/>
                <w:szCs w:val="22"/>
              </w:rPr>
              <w:t>Rapid Expert Input for Dermatology</w:t>
            </w:r>
          </w:p>
        </w:tc>
      </w:tr>
      <w:tr w:rsidR="006B25AB" w:rsidRPr="00ED27F4" w14:paraId="1354E7EC" w14:textId="77777777" w:rsidTr="00E75BE4">
        <w:tc>
          <w:tcPr>
            <w:tcW w:w="3402" w:type="dxa"/>
            <w:shd w:val="clear" w:color="auto" w:fill="BFBFBF" w:themeFill="background1" w:themeFillShade="BF"/>
          </w:tcPr>
          <w:p w14:paraId="1354E7EA" w14:textId="77777777" w:rsidR="00530761" w:rsidRPr="00ED27F4" w:rsidRDefault="00530761" w:rsidP="00E274A3">
            <w:pPr>
              <w:spacing w:before="40" w:after="40" w:line="259" w:lineRule="auto"/>
              <w:rPr>
                <w:rFonts w:ascii="Arial" w:hAnsi="Arial" w:cs="Arial"/>
                <w:b/>
                <w:sz w:val="22"/>
                <w:szCs w:val="22"/>
              </w:rPr>
            </w:pPr>
            <w:r w:rsidRPr="00ED27F4">
              <w:rPr>
                <w:rFonts w:ascii="Arial" w:hAnsi="Arial" w:cs="Arial"/>
                <w:b/>
                <w:sz w:val="22"/>
                <w:szCs w:val="22"/>
              </w:rPr>
              <w:t>Commissioner Lead</w:t>
            </w:r>
          </w:p>
        </w:tc>
        <w:tc>
          <w:tcPr>
            <w:tcW w:w="5669" w:type="dxa"/>
          </w:tcPr>
          <w:p w14:paraId="1354E7EB" w14:textId="16AACCF5" w:rsidR="0037105E" w:rsidRPr="00ED27F4" w:rsidRDefault="00455327" w:rsidP="00E274A3">
            <w:pPr>
              <w:spacing w:before="40" w:after="40" w:line="259" w:lineRule="auto"/>
              <w:rPr>
                <w:rFonts w:ascii="Arial" w:hAnsi="Arial" w:cs="Arial"/>
                <w:sz w:val="22"/>
                <w:szCs w:val="22"/>
              </w:rPr>
            </w:pPr>
            <w:r>
              <w:rPr>
                <w:rFonts w:ascii="Arial" w:hAnsi="Arial" w:cs="Arial"/>
                <w:sz w:val="22"/>
                <w:szCs w:val="22"/>
              </w:rPr>
              <w:t>Natalie Caphane, Assistant Director of System Planning, York Place, Humber and North Yorkshire ICB</w:t>
            </w:r>
          </w:p>
        </w:tc>
      </w:tr>
    </w:tbl>
    <w:p w14:paraId="1354E7F7" w14:textId="77777777" w:rsidR="00530761" w:rsidRPr="00ED27F4" w:rsidRDefault="00530761" w:rsidP="003A4D35">
      <w:pPr>
        <w:spacing w:after="0"/>
        <w:jc w:val="center"/>
        <w:rPr>
          <w:rFonts w:ascii="Arial" w:hAnsi="Arial" w:cs="Arial"/>
          <w:sz w:val="22"/>
          <w:szCs w:val="22"/>
        </w:rPr>
      </w:pP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30761" w:rsidRPr="00ED27F4" w14:paraId="1354E7F9" w14:textId="77777777" w:rsidTr="00630B88">
        <w:trPr>
          <w:trHeight w:val="397"/>
        </w:trPr>
        <w:tc>
          <w:tcPr>
            <w:tcW w:w="9072" w:type="dxa"/>
            <w:shd w:val="clear" w:color="auto" w:fill="BFBFBF" w:themeFill="background1" w:themeFillShade="BF"/>
            <w:vAlign w:val="center"/>
          </w:tcPr>
          <w:p w14:paraId="1354E7F8" w14:textId="256F4C61" w:rsidR="00530761" w:rsidRPr="00ED27F4" w:rsidRDefault="00264862" w:rsidP="002A6693">
            <w:pPr>
              <w:pStyle w:val="ListParagraph"/>
              <w:numPr>
                <w:ilvl w:val="0"/>
                <w:numId w:val="5"/>
              </w:numPr>
              <w:spacing w:line="276" w:lineRule="auto"/>
              <w:ind w:left="720" w:hanging="720"/>
              <w:rPr>
                <w:rFonts w:ascii="Arial" w:hAnsi="Arial" w:cs="Arial"/>
                <w:b/>
                <w:sz w:val="22"/>
                <w:szCs w:val="22"/>
              </w:rPr>
            </w:pPr>
            <w:bookmarkStart w:id="1" w:name="_Hlk185511447"/>
            <w:r w:rsidRPr="00ED27F4">
              <w:rPr>
                <w:rFonts w:ascii="Arial" w:hAnsi="Arial" w:cs="Arial"/>
                <w:b/>
                <w:sz w:val="22"/>
                <w:szCs w:val="22"/>
              </w:rPr>
              <w:t>Population</w:t>
            </w:r>
            <w:r w:rsidR="009A3975" w:rsidRPr="00ED27F4">
              <w:rPr>
                <w:rFonts w:ascii="Arial" w:hAnsi="Arial" w:cs="Arial"/>
                <w:b/>
                <w:sz w:val="22"/>
                <w:szCs w:val="22"/>
              </w:rPr>
              <w:t xml:space="preserve"> Needs</w:t>
            </w:r>
          </w:p>
        </w:tc>
      </w:tr>
      <w:bookmarkEnd w:id="1"/>
      <w:tr w:rsidR="000473B1" w:rsidRPr="00ED27F4" w14:paraId="1354E8C7" w14:textId="77777777" w:rsidTr="00105B1F">
        <w:trPr>
          <w:trHeight w:val="1833"/>
        </w:trPr>
        <w:tc>
          <w:tcPr>
            <w:tcW w:w="9072" w:type="dxa"/>
          </w:tcPr>
          <w:p w14:paraId="225DB86D" w14:textId="77777777" w:rsidR="002E76D5" w:rsidRPr="00ED27F4" w:rsidRDefault="002E76D5" w:rsidP="002E76D5">
            <w:pPr>
              <w:spacing w:after="0" w:line="276" w:lineRule="auto"/>
              <w:ind w:left="720"/>
              <w:jc w:val="both"/>
              <w:rPr>
                <w:rFonts w:ascii="Arial" w:hAnsi="Arial" w:cs="Arial"/>
                <w:b/>
                <w:sz w:val="22"/>
                <w:szCs w:val="22"/>
              </w:rPr>
            </w:pPr>
          </w:p>
          <w:p w14:paraId="28F98513" w14:textId="0E055B91" w:rsidR="00957C4E" w:rsidRPr="00ED27F4" w:rsidRDefault="00530761" w:rsidP="00F92D24">
            <w:pPr>
              <w:numPr>
                <w:ilvl w:val="1"/>
                <w:numId w:val="3"/>
              </w:numPr>
              <w:spacing w:after="0" w:line="276" w:lineRule="auto"/>
              <w:ind w:left="720" w:hanging="720"/>
              <w:jc w:val="both"/>
              <w:rPr>
                <w:rFonts w:ascii="Arial" w:hAnsi="Arial" w:cs="Arial"/>
                <w:b/>
                <w:sz w:val="22"/>
                <w:szCs w:val="22"/>
              </w:rPr>
            </w:pPr>
            <w:r w:rsidRPr="00ED27F4">
              <w:rPr>
                <w:rFonts w:ascii="Arial" w:hAnsi="Arial" w:cs="Arial"/>
                <w:b/>
                <w:sz w:val="22"/>
                <w:szCs w:val="22"/>
              </w:rPr>
              <w:t>National</w:t>
            </w:r>
            <w:r w:rsidR="00A66BB8" w:rsidRPr="00ED27F4">
              <w:rPr>
                <w:rFonts w:ascii="Arial" w:hAnsi="Arial" w:cs="Arial"/>
                <w:b/>
                <w:sz w:val="22"/>
                <w:szCs w:val="22"/>
              </w:rPr>
              <w:t xml:space="preserve"> contex</w:t>
            </w:r>
            <w:r w:rsidR="00AE52B6" w:rsidRPr="00ED27F4">
              <w:rPr>
                <w:rFonts w:ascii="Arial" w:hAnsi="Arial" w:cs="Arial"/>
                <w:b/>
                <w:sz w:val="22"/>
                <w:szCs w:val="22"/>
              </w:rPr>
              <w:t>t</w:t>
            </w:r>
            <w:r w:rsidR="00A66BB8" w:rsidRPr="00ED27F4">
              <w:rPr>
                <w:rFonts w:ascii="Arial" w:hAnsi="Arial" w:cs="Arial"/>
                <w:b/>
                <w:sz w:val="22"/>
                <w:szCs w:val="22"/>
              </w:rPr>
              <w:t xml:space="preserve"> </w:t>
            </w:r>
            <w:r w:rsidR="00466464" w:rsidRPr="00ED27F4">
              <w:rPr>
                <w:rFonts w:ascii="Arial" w:hAnsi="Arial" w:cs="Arial"/>
                <w:b/>
                <w:sz w:val="22"/>
                <w:szCs w:val="22"/>
              </w:rPr>
              <w:t xml:space="preserve">and </w:t>
            </w:r>
            <w:r w:rsidRPr="00ED27F4">
              <w:rPr>
                <w:rFonts w:ascii="Arial" w:hAnsi="Arial" w:cs="Arial"/>
                <w:b/>
                <w:sz w:val="22"/>
                <w:szCs w:val="22"/>
              </w:rPr>
              <w:t>evidence base</w:t>
            </w:r>
          </w:p>
          <w:p w14:paraId="0E3BA006" w14:textId="0FD64E6A" w:rsidR="00BF25D5" w:rsidRPr="00BF25D5" w:rsidRDefault="00BF25D5" w:rsidP="00BF25D5">
            <w:pPr>
              <w:pStyle w:val="TableParagraph"/>
              <w:ind w:right="121"/>
            </w:pPr>
            <w:r w:rsidRPr="00BF25D5">
              <w:t xml:space="preserve">There are more than 4,000 Dermatological conditions, 10 of them (eczema, psoriasis, acne, urticaria, rosacea, infections/infestations, leg ulcers and gravitational disorders, lichen planus and drug rashes) account for 80% of consultations for skin disease in General Practice. Although it is the case that the commonest disorders are not life threatening, if not treated appropriately patients can suffer harm and longer-term health problems. Many of the rare and some severe common skin conditions have an associated morbidity and mortality thus early and accurate diagnosis is critical to appropriate management. For those disorders that are not life threatening, the psychological impact on everyday life, work, social interaction, and healthy living are significant. </w:t>
            </w:r>
          </w:p>
          <w:p w14:paraId="32CB85D3" w14:textId="77777777" w:rsidR="00BF25D5" w:rsidRPr="00BF25D5" w:rsidRDefault="00BF25D5" w:rsidP="00BF25D5">
            <w:pPr>
              <w:pStyle w:val="TableParagraph"/>
              <w:ind w:right="121"/>
            </w:pPr>
          </w:p>
          <w:p w14:paraId="1976D5B5" w14:textId="748CD4DD" w:rsidR="00957C4E" w:rsidRDefault="00BF25D5" w:rsidP="00BF25D5">
            <w:pPr>
              <w:pStyle w:val="TableParagraph"/>
              <w:ind w:right="121"/>
            </w:pPr>
            <w:r w:rsidRPr="00BF25D5">
              <w:t>Approximately 1 in 4 people in England and Wales see their GP about a dermatological condition every year. This results in about 3.5 million dermatology hospital outpatient or day surgery attendances annually. Demand for dermatology services is also increasing year-on-year. As of January 2025, the waiting list for dermatology services was 118% above its July 2020 level, one of the highest increases among all clinical specialties (BAD).</w:t>
            </w:r>
          </w:p>
          <w:p w14:paraId="77FB234B" w14:textId="77777777" w:rsidR="00BF25D5" w:rsidRPr="00BF25D5" w:rsidRDefault="00BF25D5" w:rsidP="00BF25D5">
            <w:pPr>
              <w:shd w:val="clear" w:color="auto" w:fill="FFFFFF"/>
              <w:spacing w:after="0" w:line="276" w:lineRule="auto"/>
              <w:textAlignment w:val="baseline"/>
              <w:rPr>
                <w:rFonts w:ascii="Arial" w:hAnsi="Arial" w:cs="Arial"/>
                <w:sz w:val="22"/>
                <w:szCs w:val="22"/>
              </w:rPr>
            </w:pPr>
          </w:p>
          <w:p w14:paraId="7D54A598" w14:textId="47B6B3B8" w:rsidR="00F92D24" w:rsidRPr="00ED27F4" w:rsidRDefault="000A38ED" w:rsidP="00F92D24">
            <w:pPr>
              <w:numPr>
                <w:ilvl w:val="1"/>
                <w:numId w:val="3"/>
              </w:numPr>
              <w:spacing w:after="0" w:line="276" w:lineRule="auto"/>
              <w:ind w:left="720" w:hanging="720"/>
              <w:jc w:val="both"/>
              <w:rPr>
                <w:rFonts w:ascii="Arial" w:hAnsi="Arial" w:cs="Arial"/>
                <w:b/>
                <w:sz w:val="22"/>
                <w:szCs w:val="22"/>
              </w:rPr>
            </w:pPr>
            <w:r w:rsidRPr="00ED27F4">
              <w:rPr>
                <w:rFonts w:ascii="Arial" w:hAnsi="Arial" w:cs="Arial"/>
                <w:b/>
                <w:sz w:val="22"/>
                <w:szCs w:val="22"/>
              </w:rPr>
              <w:t>Local Context</w:t>
            </w:r>
          </w:p>
          <w:p w14:paraId="023C6B56" w14:textId="77777777" w:rsidR="00BF25D5" w:rsidRDefault="00BF25D5" w:rsidP="00F92D24">
            <w:pPr>
              <w:pStyle w:val="TableParagraph"/>
              <w:ind w:right="121"/>
            </w:pPr>
          </w:p>
          <w:p w14:paraId="300A7930" w14:textId="1C8CFC53" w:rsidR="00957C4E" w:rsidRDefault="00BF25D5" w:rsidP="00F92D24">
            <w:pPr>
              <w:pStyle w:val="TableParagraph"/>
              <w:ind w:right="121"/>
            </w:pPr>
            <w:r>
              <w:t>The Rapid Expert Input (REI) model for Dermatology has been in place since 2017 covering Vale of York and Scarborough and Ryedale practice registered populations. REI</w:t>
            </w:r>
            <w:r w:rsidR="00510F4D">
              <w:t xml:space="preserve"> specialist input</w:t>
            </w:r>
            <w:r>
              <w:t xml:space="preserve"> is provided by York and Scarborough Teaching Hospitals NHS Foundation Trust as a pre-referral specialist review. GPs submit a request for rapid expert input through the Gateway system. Secondary care clinicians then provide input on primary care management or whether the patient requires a referral. Secondary care clinicians review the </w:t>
            </w:r>
            <w:r w:rsidR="00510F4D">
              <w:t>clinic type</w:t>
            </w:r>
            <w:r>
              <w:t xml:space="preserve"> and urgency of the request and assign any resulting referral to the most clinically appropriate service.</w:t>
            </w:r>
          </w:p>
          <w:p w14:paraId="795A906C" w14:textId="77777777" w:rsidR="00BF25D5" w:rsidRDefault="00BF25D5" w:rsidP="00F92D24">
            <w:pPr>
              <w:pStyle w:val="TableParagraph"/>
              <w:ind w:right="121"/>
              <w:rPr>
                <w:lang w:val="en-US"/>
              </w:rPr>
            </w:pPr>
          </w:p>
          <w:p w14:paraId="5E0E5E28" w14:textId="1A40DABF" w:rsidR="00BF25D5" w:rsidRDefault="00BF25D5" w:rsidP="00F92D24">
            <w:pPr>
              <w:pStyle w:val="TableParagraph"/>
              <w:ind w:right="121"/>
              <w:rPr>
                <w:lang w:val="en-US"/>
              </w:rPr>
            </w:pPr>
            <w:r>
              <w:rPr>
                <w:lang w:val="en-US"/>
              </w:rPr>
              <w:t xml:space="preserve">The REI model has been successful in helping to manage secondary care dermatology capacity and ensuring that patients only receive a referral and first outpatient attendance when clinically necessary. Secondary care clinicians work to a </w:t>
            </w:r>
            <w:proofErr w:type="gramStart"/>
            <w:r>
              <w:rPr>
                <w:lang w:val="en-US"/>
              </w:rPr>
              <w:t>72 hour</w:t>
            </w:r>
            <w:proofErr w:type="gramEnd"/>
            <w:r>
              <w:rPr>
                <w:lang w:val="en-US"/>
              </w:rPr>
              <w:t xml:space="preserve"> response time, ensuring patients are clear on their course of action promptly, rather than facing long wait times for an outpatient attendance that may not be clinically required.</w:t>
            </w:r>
          </w:p>
          <w:p w14:paraId="420883A0" w14:textId="77777777" w:rsidR="00BF25D5" w:rsidRDefault="00BF25D5" w:rsidP="00F92D24">
            <w:pPr>
              <w:pStyle w:val="TableParagraph"/>
              <w:ind w:right="121"/>
              <w:rPr>
                <w:lang w:val="en-US"/>
              </w:rPr>
            </w:pPr>
          </w:p>
          <w:p w14:paraId="21D41CA1" w14:textId="59CCB5F8" w:rsidR="00BF25D5" w:rsidRDefault="00BF25D5" w:rsidP="00C73879">
            <w:pPr>
              <w:pStyle w:val="TableParagraph"/>
              <w:ind w:right="121"/>
              <w:rPr>
                <w:lang w:val="en-US"/>
              </w:rPr>
            </w:pPr>
            <w:r>
              <w:rPr>
                <w:lang w:val="en-US"/>
              </w:rPr>
              <w:t>In 2024-25, effective clinical triage through the REI model resulted in the return rates</w:t>
            </w:r>
            <w:r w:rsidR="00C73879">
              <w:rPr>
                <w:lang w:val="en-US"/>
              </w:rPr>
              <w:t xml:space="preserve"> shown in the table below</w:t>
            </w:r>
            <w:r>
              <w:rPr>
                <w:lang w:val="en-US"/>
              </w:rPr>
              <w:t xml:space="preserve"> for Dermatology and 2 week wait requests. A return is an REI request that does not convert into a secondary care referral.</w:t>
            </w:r>
          </w:p>
          <w:p w14:paraId="0284D428" w14:textId="77777777" w:rsidR="00C73879" w:rsidRDefault="00C73879" w:rsidP="00C73879">
            <w:pPr>
              <w:pStyle w:val="TableParagraph"/>
              <w:ind w:right="121"/>
              <w:rPr>
                <w:lang w:val="en-US"/>
              </w:rPr>
            </w:pPr>
          </w:p>
          <w:p w14:paraId="708D7FD1" w14:textId="7F6D6F48" w:rsidR="00C73879" w:rsidRDefault="00C73879" w:rsidP="00C73879">
            <w:pPr>
              <w:pStyle w:val="TableParagraph"/>
              <w:ind w:right="121"/>
              <w:rPr>
                <w:lang w:val="en-US"/>
              </w:rPr>
            </w:pPr>
            <w:proofErr w:type="gramStart"/>
            <w:r>
              <w:rPr>
                <w:rFonts w:eastAsia="Calibri"/>
                <w:lang w:eastAsia="en-US"/>
              </w:rPr>
              <w:t>In order for</w:t>
            </w:r>
            <w:proofErr w:type="gramEnd"/>
            <w:r>
              <w:rPr>
                <w:rFonts w:eastAsia="Calibri"/>
                <w:lang w:eastAsia="en-US"/>
              </w:rPr>
              <w:t xml:space="preserve"> the REI model to operate effectively for 2 week wait skin and dermatology requests, all requests need to include sufficient and clear imaging for secondary care clinicians to make an informed clinical judgement about the most appropriate course of </w:t>
            </w:r>
            <w:r>
              <w:rPr>
                <w:rFonts w:eastAsia="Calibri"/>
                <w:lang w:eastAsia="en-US"/>
              </w:rPr>
              <w:lastRenderedPageBreak/>
              <w:t>treatment.</w:t>
            </w:r>
          </w:p>
          <w:p w14:paraId="7B767443" w14:textId="77777777" w:rsidR="00BF25D5" w:rsidRDefault="00BF25D5" w:rsidP="00F92D24">
            <w:pPr>
              <w:pStyle w:val="TableParagraph"/>
              <w:ind w:right="121"/>
              <w:rPr>
                <w:lang w:val="en-US"/>
              </w:rPr>
            </w:pPr>
          </w:p>
          <w:tbl>
            <w:tblPr>
              <w:tblStyle w:val="TableGrid"/>
              <w:tblW w:w="0" w:type="auto"/>
              <w:jc w:val="center"/>
              <w:tblLook w:val="04A0" w:firstRow="1" w:lastRow="0" w:firstColumn="1" w:lastColumn="0" w:noHBand="0" w:noVBand="1"/>
            </w:tblPr>
            <w:tblGrid>
              <w:gridCol w:w="3256"/>
              <w:gridCol w:w="1701"/>
            </w:tblGrid>
            <w:tr w:rsidR="00BF25D5" w14:paraId="6694C83C" w14:textId="77777777" w:rsidTr="007A2A74">
              <w:trPr>
                <w:trHeight w:hRule="exact" w:val="340"/>
                <w:jc w:val="center"/>
              </w:trPr>
              <w:tc>
                <w:tcPr>
                  <w:tcW w:w="3256" w:type="dxa"/>
                </w:tcPr>
                <w:p w14:paraId="76881BC2" w14:textId="77777777" w:rsidR="00BF25D5" w:rsidRPr="00BF25D5" w:rsidRDefault="00BF25D5" w:rsidP="00BF25D5">
                  <w:pPr>
                    <w:pStyle w:val="ListParagraph"/>
                    <w:spacing w:after="160" w:line="259" w:lineRule="auto"/>
                    <w:ind w:left="0"/>
                    <w:rPr>
                      <w:rFonts w:ascii="Arial" w:hAnsi="Arial" w:cs="Arial"/>
                      <w:b/>
                      <w:bCs/>
                      <w:sz w:val="22"/>
                      <w:szCs w:val="22"/>
                    </w:rPr>
                  </w:pPr>
                  <w:r w:rsidRPr="00BF25D5">
                    <w:rPr>
                      <w:rFonts w:ascii="Arial" w:hAnsi="Arial" w:cs="Arial"/>
                      <w:b/>
                      <w:bCs/>
                      <w:sz w:val="22"/>
                      <w:szCs w:val="22"/>
                    </w:rPr>
                    <w:t>Initial Request Type</w:t>
                  </w:r>
                </w:p>
              </w:tc>
              <w:tc>
                <w:tcPr>
                  <w:tcW w:w="1701" w:type="dxa"/>
                </w:tcPr>
                <w:p w14:paraId="5E9DCB80" w14:textId="77777777" w:rsidR="00BF25D5" w:rsidRPr="00BF25D5" w:rsidRDefault="00BF25D5" w:rsidP="00BF25D5">
                  <w:pPr>
                    <w:pStyle w:val="ListParagraph"/>
                    <w:spacing w:after="160" w:line="259" w:lineRule="auto"/>
                    <w:ind w:left="0"/>
                    <w:jc w:val="right"/>
                    <w:rPr>
                      <w:rFonts w:ascii="Arial" w:hAnsi="Arial" w:cs="Arial"/>
                      <w:b/>
                      <w:bCs/>
                      <w:sz w:val="22"/>
                      <w:szCs w:val="22"/>
                    </w:rPr>
                  </w:pPr>
                  <w:r w:rsidRPr="00BF25D5">
                    <w:rPr>
                      <w:rFonts w:ascii="Arial" w:hAnsi="Arial" w:cs="Arial"/>
                      <w:b/>
                      <w:bCs/>
                      <w:sz w:val="22"/>
                      <w:szCs w:val="22"/>
                    </w:rPr>
                    <w:t>Return Rate</w:t>
                  </w:r>
                </w:p>
              </w:tc>
            </w:tr>
            <w:tr w:rsidR="00BF25D5" w14:paraId="1B19DACF" w14:textId="77777777" w:rsidTr="007A2A74">
              <w:trPr>
                <w:trHeight w:hRule="exact" w:val="340"/>
                <w:jc w:val="center"/>
              </w:trPr>
              <w:tc>
                <w:tcPr>
                  <w:tcW w:w="3256" w:type="dxa"/>
                </w:tcPr>
                <w:p w14:paraId="74D2A4B9" w14:textId="77777777" w:rsidR="00BF25D5" w:rsidRPr="00BF25D5" w:rsidRDefault="00BF25D5" w:rsidP="00BF25D5">
                  <w:pPr>
                    <w:pStyle w:val="ListParagraph"/>
                    <w:spacing w:after="160" w:line="259" w:lineRule="auto"/>
                    <w:ind w:left="0"/>
                    <w:rPr>
                      <w:rFonts w:ascii="Arial" w:hAnsi="Arial" w:cs="Arial"/>
                      <w:sz w:val="22"/>
                      <w:szCs w:val="22"/>
                    </w:rPr>
                  </w:pPr>
                  <w:r w:rsidRPr="00BF25D5">
                    <w:rPr>
                      <w:rFonts w:ascii="Arial" w:hAnsi="Arial" w:cs="Arial"/>
                      <w:sz w:val="22"/>
                      <w:szCs w:val="22"/>
                    </w:rPr>
                    <w:t>Advice and Guidance</w:t>
                  </w:r>
                </w:p>
              </w:tc>
              <w:tc>
                <w:tcPr>
                  <w:tcW w:w="1701" w:type="dxa"/>
                </w:tcPr>
                <w:p w14:paraId="500641DF" w14:textId="77777777" w:rsidR="00BF25D5" w:rsidRPr="00BF25D5" w:rsidRDefault="00BF25D5" w:rsidP="00BF25D5">
                  <w:pPr>
                    <w:pStyle w:val="ListParagraph"/>
                    <w:spacing w:after="160" w:line="259" w:lineRule="auto"/>
                    <w:ind w:left="0"/>
                    <w:jc w:val="right"/>
                    <w:rPr>
                      <w:rFonts w:ascii="Arial" w:hAnsi="Arial" w:cs="Arial"/>
                      <w:sz w:val="22"/>
                      <w:szCs w:val="22"/>
                    </w:rPr>
                  </w:pPr>
                  <w:r w:rsidRPr="00BF25D5">
                    <w:rPr>
                      <w:rFonts w:ascii="Arial" w:hAnsi="Arial" w:cs="Arial"/>
                      <w:sz w:val="22"/>
                      <w:szCs w:val="22"/>
                    </w:rPr>
                    <w:t>76%</w:t>
                  </w:r>
                </w:p>
              </w:tc>
            </w:tr>
            <w:tr w:rsidR="00BF25D5" w14:paraId="3EC981CC" w14:textId="77777777" w:rsidTr="007A2A74">
              <w:trPr>
                <w:trHeight w:hRule="exact" w:val="340"/>
                <w:jc w:val="center"/>
              </w:trPr>
              <w:tc>
                <w:tcPr>
                  <w:tcW w:w="3256" w:type="dxa"/>
                </w:tcPr>
                <w:p w14:paraId="49EC0606" w14:textId="77777777" w:rsidR="00BF25D5" w:rsidRPr="00BF25D5" w:rsidRDefault="00BF25D5" w:rsidP="00BF25D5">
                  <w:pPr>
                    <w:pStyle w:val="ListParagraph"/>
                    <w:spacing w:after="160" w:line="259" w:lineRule="auto"/>
                    <w:ind w:left="0"/>
                    <w:rPr>
                      <w:rFonts w:ascii="Arial" w:hAnsi="Arial" w:cs="Arial"/>
                      <w:sz w:val="22"/>
                      <w:szCs w:val="22"/>
                    </w:rPr>
                  </w:pPr>
                  <w:r w:rsidRPr="00BF25D5">
                    <w:rPr>
                      <w:rFonts w:ascii="Arial" w:hAnsi="Arial" w:cs="Arial"/>
                      <w:sz w:val="22"/>
                      <w:szCs w:val="22"/>
                    </w:rPr>
                    <w:t>2WW referral</w:t>
                  </w:r>
                </w:p>
              </w:tc>
              <w:tc>
                <w:tcPr>
                  <w:tcW w:w="1701" w:type="dxa"/>
                </w:tcPr>
                <w:p w14:paraId="7EAFF150" w14:textId="77777777" w:rsidR="00BF25D5" w:rsidRPr="00BF25D5" w:rsidRDefault="00BF25D5" w:rsidP="00BF25D5">
                  <w:pPr>
                    <w:pStyle w:val="ListParagraph"/>
                    <w:spacing w:after="160" w:line="259" w:lineRule="auto"/>
                    <w:ind w:left="0"/>
                    <w:jc w:val="right"/>
                    <w:rPr>
                      <w:rFonts w:ascii="Arial" w:hAnsi="Arial" w:cs="Arial"/>
                      <w:sz w:val="22"/>
                      <w:szCs w:val="22"/>
                    </w:rPr>
                  </w:pPr>
                  <w:r w:rsidRPr="00BF25D5">
                    <w:rPr>
                      <w:rFonts w:ascii="Arial" w:hAnsi="Arial" w:cs="Arial"/>
                      <w:sz w:val="22"/>
                      <w:szCs w:val="22"/>
                    </w:rPr>
                    <w:t>11%</w:t>
                  </w:r>
                </w:p>
              </w:tc>
            </w:tr>
            <w:tr w:rsidR="00BF25D5" w14:paraId="120B7BCD" w14:textId="77777777" w:rsidTr="007A2A74">
              <w:trPr>
                <w:trHeight w:hRule="exact" w:val="340"/>
                <w:jc w:val="center"/>
              </w:trPr>
              <w:tc>
                <w:tcPr>
                  <w:tcW w:w="3256" w:type="dxa"/>
                </w:tcPr>
                <w:p w14:paraId="53855323" w14:textId="77777777" w:rsidR="00BF25D5" w:rsidRPr="00BF25D5" w:rsidRDefault="00BF25D5" w:rsidP="00BF25D5">
                  <w:pPr>
                    <w:pStyle w:val="ListParagraph"/>
                    <w:spacing w:after="160" w:line="259" w:lineRule="auto"/>
                    <w:ind w:left="0"/>
                    <w:rPr>
                      <w:rFonts w:ascii="Arial" w:hAnsi="Arial" w:cs="Arial"/>
                      <w:sz w:val="22"/>
                      <w:szCs w:val="22"/>
                    </w:rPr>
                  </w:pPr>
                  <w:r w:rsidRPr="00BF25D5">
                    <w:rPr>
                      <w:rFonts w:ascii="Arial" w:hAnsi="Arial" w:cs="Arial"/>
                      <w:sz w:val="22"/>
                      <w:szCs w:val="22"/>
                    </w:rPr>
                    <w:t>Routine or Urgent referral</w:t>
                  </w:r>
                </w:p>
              </w:tc>
              <w:tc>
                <w:tcPr>
                  <w:tcW w:w="1701" w:type="dxa"/>
                </w:tcPr>
                <w:p w14:paraId="3CD3525D" w14:textId="77777777" w:rsidR="00BF25D5" w:rsidRPr="00BF25D5" w:rsidRDefault="00BF25D5" w:rsidP="00BF25D5">
                  <w:pPr>
                    <w:pStyle w:val="ListParagraph"/>
                    <w:spacing w:after="160" w:line="259" w:lineRule="auto"/>
                    <w:ind w:left="0"/>
                    <w:jc w:val="right"/>
                    <w:rPr>
                      <w:rFonts w:ascii="Arial" w:hAnsi="Arial" w:cs="Arial"/>
                      <w:sz w:val="22"/>
                      <w:szCs w:val="22"/>
                    </w:rPr>
                  </w:pPr>
                  <w:r w:rsidRPr="00BF25D5">
                    <w:rPr>
                      <w:rFonts w:ascii="Arial" w:hAnsi="Arial" w:cs="Arial"/>
                      <w:sz w:val="22"/>
                      <w:szCs w:val="22"/>
                    </w:rPr>
                    <w:t>22%</w:t>
                  </w:r>
                </w:p>
              </w:tc>
            </w:tr>
          </w:tbl>
          <w:p w14:paraId="1354E8C6" w14:textId="6174EA37" w:rsidR="008D6DC2" w:rsidRPr="00ED27F4" w:rsidRDefault="008D6DC2" w:rsidP="008D6DC2">
            <w:pPr>
              <w:spacing w:after="0" w:line="276" w:lineRule="auto"/>
              <w:rPr>
                <w:rFonts w:ascii="Arial" w:eastAsia="Calibri" w:hAnsi="Arial" w:cs="Arial"/>
                <w:sz w:val="22"/>
                <w:szCs w:val="22"/>
                <w:lang w:eastAsia="en-US"/>
              </w:rPr>
            </w:pPr>
          </w:p>
        </w:tc>
      </w:tr>
      <w:tr w:rsidR="00530761" w:rsidRPr="00ED27F4" w14:paraId="1354E8C9" w14:textId="77777777" w:rsidTr="00630B88">
        <w:trPr>
          <w:trHeight w:val="397"/>
        </w:trPr>
        <w:tc>
          <w:tcPr>
            <w:tcW w:w="9072" w:type="dxa"/>
            <w:shd w:val="clear" w:color="auto" w:fill="BFBFBF" w:themeFill="background1" w:themeFillShade="BF"/>
            <w:vAlign w:val="center"/>
          </w:tcPr>
          <w:p w14:paraId="1354E8C8" w14:textId="0BDBBB44" w:rsidR="00530761" w:rsidRPr="00ED27F4" w:rsidRDefault="00530761" w:rsidP="002A6693">
            <w:pPr>
              <w:pStyle w:val="ListParagraph"/>
              <w:numPr>
                <w:ilvl w:val="0"/>
                <w:numId w:val="5"/>
              </w:numPr>
              <w:spacing w:line="276" w:lineRule="auto"/>
              <w:ind w:left="720" w:hanging="720"/>
              <w:rPr>
                <w:rFonts w:ascii="Arial" w:hAnsi="Arial" w:cs="Arial"/>
                <w:b/>
                <w:sz w:val="22"/>
                <w:szCs w:val="22"/>
              </w:rPr>
            </w:pPr>
            <w:r w:rsidRPr="00ED27F4">
              <w:rPr>
                <w:rFonts w:ascii="Arial" w:hAnsi="Arial" w:cs="Arial"/>
                <w:b/>
                <w:sz w:val="22"/>
                <w:szCs w:val="22"/>
              </w:rPr>
              <w:lastRenderedPageBreak/>
              <w:t>Outcomes</w:t>
            </w:r>
          </w:p>
        </w:tc>
      </w:tr>
      <w:tr w:rsidR="00530761" w:rsidRPr="00ED27F4" w14:paraId="1354E925" w14:textId="77777777" w:rsidTr="00630B88">
        <w:tc>
          <w:tcPr>
            <w:tcW w:w="9072" w:type="dxa"/>
          </w:tcPr>
          <w:p w14:paraId="1354E8CA" w14:textId="77777777" w:rsidR="00530761" w:rsidRPr="00ED27F4" w:rsidRDefault="00530761" w:rsidP="00CA5DB2">
            <w:pPr>
              <w:spacing w:after="0" w:line="276" w:lineRule="auto"/>
              <w:rPr>
                <w:rFonts w:ascii="Arial" w:hAnsi="Arial" w:cs="Arial"/>
                <w:b/>
                <w:sz w:val="22"/>
                <w:szCs w:val="22"/>
              </w:rPr>
            </w:pPr>
          </w:p>
          <w:p w14:paraId="78139A9A" w14:textId="77777777" w:rsidR="009658A6" w:rsidRPr="00ED27F4" w:rsidRDefault="009658A6" w:rsidP="002A6693">
            <w:pPr>
              <w:pStyle w:val="ListParagraph"/>
              <w:numPr>
                <w:ilvl w:val="0"/>
                <w:numId w:val="3"/>
              </w:numPr>
              <w:spacing w:line="276" w:lineRule="auto"/>
              <w:jc w:val="both"/>
              <w:rPr>
                <w:rFonts w:ascii="Arial" w:eastAsiaTheme="minorEastAsia" w:hAnsi="Arial" w:cs="Arial"/>
                <w:b/>
                <w:vanish/>
                <w:sz w:val="22"/>
                <w:szCs w:val="22"/>
                <w:lang w:val="en-US" w:eastAsia="ja-JP"/>
              </w:rPr>
            </w:pPr>
          </w:p>
          <w:p w14:paraId="03D97E41" w14:textId="77777777" w:rsidR="00CC3101" w:rsidRPr="00ED27F4" w:rsidRDefault="00CC3101" w:rsidP="002A6693">
            <w:pPr>
              <w:pStyle w:val="ListParagraph"/>
              <w:numPr>
                <w:ilvl w:val="0"/>
                <w:numId w:val="6"/>
              </w:numPr>
              <w:spacing w:line="276" w:lineRule="auto"/>
              <w:rPr>
                <w:rFonts w:ascii="Arial" w:hAnsi="Arial" w:cs="Arial"/>
                <w:b/>
                <w:vanish/>
                <w:sz w:val="22"/>
                <w:szCs w:val="22"/>
              </w:rPr>
            </w:pPr>
          </w:p>
          <w:p w14:paraId="620370CD" w14:textId="77777777" w:rsidR="00CC3101" w:rsidRPr="00ED27F4" w:rsidRDefault="00CC3101" w:rsidP="002A6693">
            <w:pPr>
              <w:pStyle w:val="ListParagraph"/>
              <w:numPr>
                <w:ilvl w:val="0"/>
                <w:numId w:val="6"/>
              </w:numPr>
              <w:spacing w:line="276" w:lineRule="auto"/>
              <w:rPr>
                <w:rFonts w:ascii="Arial" w:hAnsi="Arial" w:cs="Arial"/>
                <w:b/>
                <w:vanish/>
                <w:sz w:val="22"/>
                <w:szCs w:val="22"/>
              </w:rPr>
            </w:pPr>
          </w:p>
          <w:p w14:paraId="6A46474F" w14:textId="0259884A" w:rsidR="0098356D" w:rsidRPr="00ED27F4" w:rsidRDefault="001C70F5" w:rsidP="002A6693">
            <w:pPr>
              <w:pStyle w:val="ListParagraph"/>
              <w:numPr>
                <w:ilvl w:val="1"/>
                <w:numId w:val="6"/>
              </w:numPr>
              <w:spacing w:line="276" w:lineRule="auto"/>
              <w:ind w:left="720" w:hanging="720"/>
              <w:rPr>
                <w:rFonts w:ascii="Arial" w:hAnsi="Arial" w:cs="Arial"/>
                <w:b/>
                <w:sz w:val="22"/>
                <w:szCs w:val="22"/>
              </w:rPr>
            </w:pPr>
            <w:r w:rsidRPr="00ED27F4">
              <w:rPr>
                <w:rFonts w:ascii="Arial" w:hAnsi="Arial" w:cs="Arial"/>
                <w:b/>
                <w:sz w:val="22"/>
                <w:szCs w:val="22"/>
              </w:rPr>
              <w:t>NHS Outcomes Framework Domains &amp; Indicators</w:t>
            </w:r>
          </w:p>
          <w:p w14:paraId="117C57F0" w14:textId="4447689E" w:rsidR="0098356D" w:rsidRPr="00ED27F4" w:rsidRDefault="0098356D" w:rsidP="0098356D">
            <w:pPr>
              <w:spacing w:after="0" w:line="276" w:lineRule="auto"/>
              <w:jc w:val="both"/>
              <w:rPr>
                <w:rFonts w:ascii="Arial" w:hAnsi="Arial" w:cs="Arial"/>
                <w:b/>
                <w:sz w:val="22"/>
                <w:szCs w:val="22"/>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1"/>
              <w:gridCol w:w="6176"/>
              <w:gridCol w:w="567"/>
            </w:tblGrid>
            <w:tr w:rsidR="008D6DC2" w:rsidRPr="00ED27F4" w14:paraId="70229C69" w14:textId="77777777" w:rsidTr="00105B1F">
              <w:trPr>
                <w:trHeight w:val="635"/>
              </w:trPr>
              <w:tc>
                <w:tcPr>
                  <w:tcW w:w="1261" w:type="dxa"/>
                  <w:tcBorders>
                    <w:top w:val="single" w:sz="8" w:space="0" w:color="000000"/>
                    <w:left w:val="single" w:sz="4" w:space="0" w:color="000000"/>
                    <w:bottom w:val="single" w:sz="4" w:space="0" w:color="000000"/>
                    <w:right w:val="single" w:sz="4" w:space="0" w:color="000000"/>
                  </w:tcBorders>
                </w:tcPr>
                <w:p w14:paraId="2F097541" w14:textId="77777777" w:rsidR="008D6DC2" w:rsidRPr="00ED27F4" w:rsidRDefault="008D6DC2" w:rsidP="008D6DC2">
                  <w:pPr>
                    <w:pStyle w:val="TableParagraph"/>
                    <w:ind w:left="105"/>
                    <w:rPr>
                      <w:b/>
                    </w:rPr>
                  </w:pPr>
                  <w:r w:rsidRPr="00ED27F4">
                    <w:rPr>
                      <w:b/>
                    </w:rPr>
                    <w:t>Domain</w:t>
                  </w:r>
                </w:p>
                <w:p w14:paraId="18E3FD42" w14:textId="77777777" w:rsidR="008D6DC2" w:rsidRPr="00ED27F4" w:rsidRDefault="008D6DC2" w:rsidP="008D6DC2">
                  <w:pPr>
                    <w:pStyle w:val="TableParagraph"/>
                    <w:ind w:left="105"/>
                    <w:rPr>
                      <w:b/>
                    </w:rPr>
                  </w:pPr>
                  <w:r w:rsidRPr="00ED27F4">
                    <w:rPr>
                      <w:b/>
                    </w:rPr>
                    <w:t>1</w:t>
                  </w:r>
                </w:p>
              </w:tc>
              <w:tc>
                <w:tcPr>
                  <w:tcW w:w="6176" w:type="dxa"/>
                  <w:tcBorders>
                    <w:top w:val="single" w:sz="8" w:space="0" w:color="000000"/>
                    <w:left w:val="single" w:sz="4" w:space="0" w:color="000000"/>
                    <w:bottom w:val="single" w:sz="4" w:space="0" w:color="000000"/>
                    <w:right w:val="single" w:sz="4" w:space="0" w:color="000000"/>
                  </w:tcBorders>
                </w:tcPr>
                <w:p w14:paraId="7D777AC1" w14:textId="77777777" w:rsidR="008D6DC2" w:rsidRPr="00ED27F4" w:rsidRDefault="008D6DC2" w:rsidP="008D6DC2">
                  <w:pPr>
                    <w:pStyle w:val="TableParagraph"/>
                    <w:rPr>
                      <w:b/>
                    </w:rPr>
                  </w:pPr>
                  <w:r w:rsidRPr="00ED27F4">
                    <w:rPr>
                      <w:b/>
                    </w:rPr>
                    <w:t>Preventing people from dying prematurely</w:t>
                  </w:r>
                </w:p>
              </w:tc>
              <w:tc>
                <w:tcPr>
                  <w:tcW w:w="567" w:type="dxa"/>
                  <w:tcBorders>
                    <w:top w:val="single" w:sz="8" w:space="0" w:color="000000"/>
                    <w:left w:val="single" w:sz="4" w:space="0" w:color="000000"/>
                    <w:bottom w:val="single" w:sz="4" w:space="0" w:color="000000"/>
                    <w:right w:val="single" w:sz="4" w:space="0" w:color="000000"/>
                  </w:tcBorders>
                </w:tcPr>
                <w:p w14:paraId="6BAD3DA4" w14:textId="64A25885" w:rsidR="008D6DC2" w:rsidRPr="00ED27F4" w:rsidRDefault="00D3045D" w:rsidP="008D6DC2">
                  <w:pPr>
                    <w:pStyle w:val="TableParagraph"/>
                    <w:ind w:left="106"/>
                  </w:pPr>
                  <w:r w:rsidRPr="00ED27F4">
                    <w:t>√</w:t>
                  </w:r>
                </w:p>
              </w:tc>
            </w:tr>
            <w:tr w:rsidR="008D6DC2" w:rsidRPr="00ED27F4" w14:paraId="6BD12B07" w14:textId="77777777" w:rsidTr="00105B1F">
              <w:trPr>
                <w:trHeight w:val="635"/>
              </w:trPr>
              <w:tc>
                <w:tcPr>
                  <w:tcW w:w="1261" w:type="dxa"/>
                  <w:tcBorders>
                    <w:top w:val="single" w:sz="8" w:space="0" w:color="000000"/>
                    <w:left w:val="single" w:sz="4" w:space="0" w:color="000000"/>
                    <w:bottom w:val="single" w:sz="4" w:space="0" w:color="000000"/>
                    <w:right w:val="single" w:sz="4" w:space="0" w:color="000000"/>
                  </w:tcBorders>
                </w:tcPr>
                <w:p w14:paraId="7AD74E45" w14:textId="77777777" w:rsidR="008D6DC2" w:rsidRPr="00ED27F4" w:rsidRDefault="008D6DC2" w:rsidP="008D6DC2">
                  <w:pPr>
                    <w:pStyle w:val="TableParagraph"/>
                    <w:ind w:left="105"/>
                    <w:rPr>
                      <w:b/>
                    </w:rPr>
                  </w:pPr>
                  <w:r w:rsidRPr="00ED27F4">
                    <w:rPr>
                      <w:b/>
                    </w:rPr>
                    <w:t>Domain</w:t>
                  </w:r>
                </w:p>
                <w:p w14:paraId="30E29D16" w14:textId="77777777" w:rsidR="008D6DC2" w:rsidRPr="00ED27F4" w:rsidRDefault="008D6DC2" w:rsidP="008D6DC2">
                  <w:pPr>
                    <w:pStyle w:val="TableParagraph"/>
                    <w:ind w:left="105"/>
                    <w:rPr>
                      <w:b/>
                    </w:rPr>
                  </w:pPr>
                  <w:r w:rsidRPr="00ED27F4">
                    <w:rPr>
                      <w:b/>
                    </w:rPr>
                    <w:t>2</w:t>
                  </w:r>
                </w:p>
              </w:tc>
              <w:tc>
                <w:tcPr>
                  <w:tcW w:w="6176" w:type="dxa"/>
                  <w:tcBorders>
                    <w:top w:val="single" w:sz="8" w:space="0" w:color="000000"/>
                    <w:left w:val="single" w:sz="4" w:space="0" w:color="000000"/>
                    <w:bottom w:val="single" w:sz="4" w:space="0" w:color="000000"/>
                    <w:right w:val="single" w:sz="4" w:space="0" w:color="000000"/>
                  </w:tcBorders>
                </w:tcPr>
                <w:p w14:paraId="00B11DC0" w14:textId="77777777" w:rsidR="008D6DC2" w:rsidRPr="00ED27F4" w:rsidRDefault="008D6DC2" w:rsidP="008D6DC2">
                  <w:pPr>
                    <w:pStyle w:val="TableParagraph"/>
                    <w:rPr>
                      <w:b/>
                    </w:rPr>
                  </w:pPr>
                  <w:r w:rsidRPr="00ED27F4">
                    <w:rPr>
                      <w:b/>
                    </w:rPr>
                    <w:t>Enhancing quality of life for people with</w:t>
                  </w:r>
                </w:p>
                <w:p w14:paraId="25CF108A" w14:textId="77777777" w:rsidR="008D6DC2" w:rsidRPr="00ED27F4" w:rsidRDefault="008D6DC2" w:rsidP="008D6DC2">
                  <w:pPr>
                    <w:pStyle w:val="TableParagraph"/>
                    <w:rPr>
                      <w:b/>
                    </w:rPr>
                  </w:pPr>
                  <w:r w:rsidRPr="00ED27F4">
                    <w:rPr>
                      <w:b/>
                    </w:rPr>
                    <w:t>long-term conditions</w:t>
                  </w:r>
                </w:p>
              </w:tc>
              <w:tc>
                <w:tcPr>
                  <w:tcW w:w="567" w:type="dxa"/>
                  <w:tcBorders>
                    <w:top w:val="single" w:sz="8" w:space="0" w:color="000000"/>
                    <w:left w:val="single" w:sz="4" w:space="0" w:color="000000"/>
                    <w:bottom w:val="single" w:sz="4" w:space="0" w:color="000000"/>
                    <w:right w:val="single" w:sz="4" w:space="0" w:color="000000"/>
                  </w:tcBorders>
                </w:tcPr>
                <w:p w14:paraId="13BA440C" w14:textId="77777777" w:rsidR="008D6DC2" w:rsidRPr="00ED27F4" w:rsidRDefault="008D6DC2" w:rsidP="008D6DC2">
                  <w:pPr>
                    <w:pStyle w:val="TableParagraph"/>
                    <w:ind w:left="106"/>
                  </w:pPr>
                  <w:r w:rsidRPr="00ED27F4">
                    <w:t>√</w:t>
                  </w:r>
                </w:p>
              </w:tc>
            </w:tr>
            <w:tr w:rsidR="008D6DC2" w:rsidRPr="00ED27F4" w14:paraId="2F78090D" w14:textId="77777777" w:rsidTr="00105B1F">
              <w:trPr>
                <w:trHeight w:val="635"/>
              </w:trPr>
              <w:tc>
                <w:tcPr>
                  <w:tcW w:w="1261" w:type="dxa"/>
                  <w:tcBorders>
                    <w:top w:val="single" w:sz="8" w:space="0" w:color="000000"/>
                  </w:tcBorders>
                </w:tcPr>
                <w:p w14:paraId="526CA99C" w14:textId="77777777" w:rsidR="008D6DC2" w:rsidRPr="00ED27F4" w:rsidRDefault="008D6DC2" w:rsidP="008D6DC2">
                  <w:pPr>
                    <w:pStyle w:val="TableParagraph"/>
                    <w:ind w:left="105"/>
                    <w:rPr>
                      <w:b/>
                    </w:rPr>
                  </w:pPr>
                  <w:r w:rsidRPr="00ED27F4">
                    <w:rPr>
                      <w:b/>
                    </w:rPr>
                    <w:t>Domain</w:t>
                  </w:r>
                </w:p>
                <w:p w14:paraId="2DB3A3DC" w14:textId="77777777" w:rsidR="008D6DC2" w:rsidRPr="00ED27F4" w:rsidRDefault="008D6DC2" w:rsidP="008D6DC2">
                  <w:pPr>
                    <w:pStyle w:val="TableParagraph"/>
                    <w:spacing w:before="43"/>
                    <w:ind w:left="105"/>
                    <w:rPr>
                      <w:b/>
                    </w:rPr>
                  </w:pPr>
                  <w:r w:rsidRPr="00ED27F4">
                    <w:rPr>
                      <w:b/>
                      <w:w w:val="99"/>
                    </w:rPr>
                    <w:t>3</w:t>
                  </w:r>
                </w:p>
              </w:tc>
              <w:tc>
                <w:tcPr>
                  <w:tcW w:w="6176" w:type="dxa"/>
                  <w:tcBorders>
                    <w:top w:val="single" w:sz="8" w:space="0" w:color="000000"/>
                  </w:tcBorders>
                </w:tcPr>
                <w:p w14:paraId="5FA1EEC2" w14:textId="77777777" w:rsidR="008D6DC2" w:rsidRPr="00ED27F4" w:rsidRDefault="008D6DC2" w:rsidP="008D6DC2">
                  <w:pPr>
                    <w:pStyle w:val="TableParagraph"/>
                    <w:rPr>
                      <w:b/>
                    </w:rPr>
                  </w:pPr>
                  <w:r w:rsidRPr="00ED27F4">
                    <w:rPr>
                      <w:b/>
                    </w:rPr>
                    <w:t>Helping people to recover from episodes of</w:t>
                  </w:r>
                </w:p>
                <w:p w14:paraId="62517F63" w14:textId="77777777" w:rsidR="008D6DC2" w:rsidRPr="00ED27F4" w:rsidRDefault="008D6DC2" w:rsidP="008D6DC2">
                  <w:pPr>
                    <w:pStyle w:val="TableParagraph"/>
                    <w:spacing w:before="43"/>
                    <w:rPr>
                      <w:b/>
                    </w:rPr>
                  </w:pPr>
                  <w:r w:rsidRPr="00ED27F4">
                    <w:rPr>
                      <w:b/>
                    </w:rPr>
                    <w:t>ill-health or following injury</w:t>
                  </w:r>
                </w:p>
              </w:tc>
              <w:tc>
                <w:tcPr>
                  <w:tcW w:w="567" w:type="dxa"/>
                  <w:tcBorders>
                    <w:top w:val="single" w:sz="8" w:space="0" w:color="000000"/>
                  </w:tcBorders>
                </w:tcPr>
                <w:p w14:paraId="6B90DCEB" w14:textId="77777777" w:rsidR="008D6DC2" w:rsidRPr="00ED27F4" w:rsidRDefault="008D6DC2" w:rsidP="008D6DC2">
                  <w:pPr>
                    <w:pStyle w:val="TableParagraph"/>
                    <w:ind w:left="106"/>
                  </w:pPr>
                  <w:r w:rsidRPr="00ED27F4">
                    <w:t>√</w:t>
                  </w:r>
                </w:p>
              </w:tc>
            </w:tr>
            <w:tr w:rsidR="008D6DC2" w:rsidRPr="00ED27F4" w14:paraId="20897DD5" w14:textId="77777777" w:rsidTr="00105B1F">
              <w:trPr>
                <w:trHeight w:val="633"/>
              </w:trPr>
              <w:tc>
                <w:tcPr>
                  <w:tcW w:w="1261" w:type="dxa"/>
                </w:tcPr>
                <w:p w14:paraId="2AFFFDEF" w14:textId="77777777" w:rsidR="008D6DC2" w:rsidRPr="00ED27F4" w:rsidRDefault="008D6DC2" w:rsidP="008D6DC2">
                  <w:pPr>
                    <w:pStyle w:val="TableParagraph"/>
                    <w:ind w:left="105"/>
                    <w:rPr>
                      <w:b/>
                    </w:rPr>
                  </w:pPr>
                  <w:r w:rsidRPr="00ED27F4">
                    <w:rPr>
                      <w:b/>
                    </w:rPr>
                    <w:t>Domain</w:t>
                  </w:r>
                </w:p>
                <w:p w14:paraId="39BD74DE" w14:textId="77777777" w:rsidR="008D6DC2" w:rsidRPr="00ED27F4" w:rsidRDefault="008D6DC2" w:rsidP="008D6DC2">
                  <w:pPr>
                    <w:pStyle w:val="TableParagraph"/>
                    <w:spacing w:before="41"/>
                    <w:ind w:left="105"/>
                    <w:rPr>
                      <w:b/>
                    </w:rPr>
                  </w:pPr>
                  <w:r w:rsidRPr="00ED27F4">
                    <w:rPr>
                      <w:b/>
                      <w:w w:val="99"/>
                    </w:rPr>
                    <w:t>4</w:t>
                  </w:r>
                </w:p>
              </w:tc>
              <w:tc>
                <w:tcPr>
                  <w:tcW w:w="6176" w:type="dxa"/>
                </w:tcPr>
                <w:p w14:paraId="34394795" w14:textId="77777777" w:rsidR="008D6DC2" w:rsidRPr="00ED27F4" w:rsidRDefault="008D6DC2" w:rsidP="008D6DC2">
                  <w:pPr>
                    <w:pStyle w:val="TableParagraph"/>
                    <w:rPr>
                      <w:b/>
                    </w:rPr>
                  </w:pPr>
                  <w:r w:rsidRPr="00ED27F4">
                    <w:rPr>
                      <w:b/>
                    </w:rPr>
                    <w:t>Ensuring people have a positive experience</w:t>
                  </w:r>
                </w:p>
                <w:p w14:paraId="147BFE4A" w14:textId="77777777" w:rsidR="008D6DC2" w:rsidRPr="00ED27F4" w:rsidRDefault="008D6DC2" w:rsidP="008D6DC2">
                  <w:pPr>
                    <w:pStyle w:val="TableParagraph"/>
                    <w:spacing w:before="41"/>
                    <w:rPr>
                      <w:b/>
                    </w:rPr>
                  </w:pPr>
                  <w:r w:rsidRPr="00ED27F4">
                    <w:rPr>
                      <w:b/>
                    </w:rPr>
                    <w:t>of care</w:t>
                  </w:r>
                </w:p>
              </w:tc>
              <w:tc>
                <w:tcPr>
                  <w:tcW w:w="567" w:type="dxa"/>
                </w:tcPr>
                <w:p w14:paraId="73D72A95" w14:textId="77777777" w:rsidR="008D6DC2" w:rsidRPr="00ED27F4" w:rsidRDefault="008D6DC2" w:rsidP="008D6DC2">
                  <w:pPr>
                    <w:pStyle w:val="TableParagraph"/>
                    <w:ind w:left="106"/>
                  </w:pPr>
                  <w:r w:rsidRPr="00ED27F4">
                    <w:t>√</w:t>
                  </w:r>
                </w:p>
              </w:tc>
            </w:tr>
            <w:tr w:rsidR="008D6DC2" w:rsidRPr="00ED27F4" w14:paraId="4F4BF729" w14:textId="77777777" w:rsidTr="00105B1F">
              <w:trPr>
                <w:trHeight w:val="954"/>
              </w:trPr>
              <w:tc>
                <w:tcPr>
                  <w:tcW w:w="1261" w:type="dxa"/>
                </w:tcPr>
                <w:p w14:paraId="55AD16D7" w14:textId="77777777" w:rsidR="008D6DC2" w:rsidRPr="00ED27F4" w:rsidRDefault="008D6DC2" w:rsidP="008D6DC2">
                  <w:pPr>
                    <w:pStyle w:val="TableParagraph"/>
                    <w:spacing w:before="2" w:line="276" w:lineRule="auto"/>
                    <w:ind w:left="105" w:right="245"/>
                    <w:rPr>
                      <w:b/>
                    </w:rPr>
                  </w:pPr>
                  <w:r w:rsidRPr="00ED27F4">
                    <w:rPr>
                      <w:b/>
                    </w:rPr>
                    <w:t>Domain 5</w:t>
                  </w:r>
                </w:p>
              </w:tc>
              <w:tc>
                <w:tcPr>
                  <w:tcW w:w="6176" w:type="dxa"/>
                </w:tcPr>
                <w:p w14:paraId="6C52145D" w14:textId="77777777" w:rsidR="008D6DC2" w:rsidRPr="00ED27F4" w:rsidRDefault="008D6DC2" w:rsidP="008D6DC2">
                  <w:pPr>
                    <w:pStyle w:val="TableParagraph"/>
                    <w:spacing w:before="2" w:line="276" w:lineRule="auto"/>
                    <w:ind w:right="798"/>
                    <w:rPr>
                      <w:b/>
                    </w:rPr>
                  </w:pPr>
                  <w:r w:rsidRPr="00ED27F4">
                    <w:rPr>
                      <w:b/>
                    </w:rPr>
                    <w:t>Treating and caring for people in safe environment and protecting them from</w:t>
                  </w:r>
                </w:p>
                <w:p w14:paraId="23E420F5" w14:textId="77777777" w:rsidR="008D6DC2" w:rsidRPr="00ED27F4" w:rsidRDefault="008D6DC2" w:rsidP="008D6DC2">
                  <w:pPr>
                    <w:pStyle w:val="TableParagraph"/>
                    <w:spacing w:line="275" w:lineRule="exact"/>
                    <w:rPr>
                      <w:b/>
                    </w:rPr>
                  </w:pPr>
                  <w:r w:rsidRPr="00ED27F4">
                    <w:rPr>
                      <w:b/>
                    </w:rPr>
                    <w:t>avoidable harm</w:t>
                  </w:r>
                </w:p>
              </w:tc>
              <w:tc>
                <w:tcPr>
                  <w:tcW w:w="567" w:type="dxa"/>
                </w:tcPr>
                <w:p w14:paraId="01D12383" w14:textId="77777777" w:rsidR="008D6DC2" w:rsidRPr="00ED27F4" w:rsidRDefault="008D6DC2" w:rsidP="008D6DC2">
                  <w:pPr>
                    <w:pStyle w:val="TableParagraph"/>
                    <w:spacing w:before="2"/>
                    <w:ind w:left="106"/>
                  </w:pPr>
                  <w:r w:rsidRPr="00ED27F4">
                    <w:t>√</w:t>
                  </w:r>
                </w:p>
              </w:tc>
            </w:tr>
          </w:tbl>
          <w:p w14:paraId="51FB14BD" w14:textId="77777777" w:rsidR="008D6DC2" w:rsidRPr="00ED27F4" w:rsidRDefault="008D6DC2" w:rsidP="0098356D">
            <w:pPr>
              <w:spacing w:after="0" w:line="276" w:lineRule="auto"/>
              <w:jc w:val="both"/>
              <w:rPr>
                <w:rFonts w:ascii="Arial" w:hAnsi="Arial" w:cs="Arial"/>
                <w:b/>
                <w:sz w:val="22"/>
                <w:szCs w:val="22"/>
              </w:rPr>
            </w:pPr>
          </w:p>
          <w:p w14:paraId="1354E903" w14:textId="386F8EEE" w:rsidR="00530761" w:rsidRPr="00ED27F4" w:rsidRDefault="00530761" w:rsidP="002A6693">
            <w:pPr>
              <w:pStyle w:val="ListParagraph"/>
              <w:numPr>
                <w:ilvl w:val="1"/>
                <w:numId w:val="6"/>
              </w:numPr>
              <w:spacing w:line="276" w:lineRule="auto"/>
              <w:ind w:left="720" w:hanging="720"/>
              <w:rPr>
                <w:rFonts w:ascii="Arial" w:hAnsi="Arial" w:cs="Arial"/>
                <w:b/>
                <w:sz w:val="22"/>
                <w:szCs w:val="22"/>
              </w:rPr>
            </w:pPr>
            <w:r w:rsidRPr="00ED27F4">
              <w:rPr>
                <w:rFonts w:ascii="Arial" w:hAnsi="Arial" w:cs="Arial"/>
                <w:b/>
                <w:sz w:val="22"/>
                <w:szCs w:val="22"/>
              </w:rPr>
              <w:t>Local defined outcomes</w:t>
            </w:r>
          </w:p>
          <w:p w14:paraId="6FDD2D73" w14:textId="713F0C02" w:rsidR="008D6DC2" w:rsidRPr="00ED27F4" w:rsidRDefault="008D6DC2" w:rsidP="00BF25D5">
            <w:pPr>
              <w:pStyle w:val="TableParagraph"/>
              <w:tabs>
                <w:tab w:val="left" w:pos="827"/>
                <w:tab w:val="left" w:pos="828"/>
              </w:tabs>
              <w:ind w:left="827"/>
            </w:pPr>
          </w:p>
          <w:p w14:paraId="1325760A" w14:textId="59F06245" w:rsidR="008D6DC2" w:rsidRPr="00ED27F4" w:rsidRDefault="002F306B" w:rsidP="002A6693">
            <w:pPr>
              <w:pStyle w:val="TableParagraph"/>
              <w:numPr>
                <w:ilvl w:val="2"/>
                <w:numId w:val="8"/>
              </w:numPr>
              <w:tabs>
                <w:tab w:val="left" w:pos="827"/>
                <w:tab w:val="left" w:pos="828"/>
              </w:tabs>
              <w:spacing w:before="40"/>
              <w:ind w:hanging="361"/>
            </w:pPr>
            <w:r>
              <w:t xml:space="preserve">Faster access to </w:t>
            </w:r>
            <w:r w:rsidR="00C73879">
              <w:t>expert opinion, reducing delays for patients that can be managed in primary care.</w:t>
            </w:r>
          </w:p>
          <w:p w14:paraId="6647C995" w14:textId="25C3CFD5" w:rsidR="008D6DC2" w:rsidRDefault="00C73879" w:rsidP="002F306B">
            <w:pPr>
              <w:pStyle w:val="TableParagraph"/>
              <w:numPr>
                <w:ilvl w:val="2"/>
                <w:numId w:val="8"/>
              </w:numPr>
              <w:tabs>
                <w:tab w:val="left" w:pos="827"/>
                <w:tab w:val="left" w:pos="828"/>
              </w:tabs>
              <w:spacing w:before="40"/>
              <w:ind w:hanging="361"/>
            </w:pPr>
            <w:r>
              <w:t>Ability to ensure that limited capacity in secondary care clinics is effectively utilised for patients that clinically require it.</w:t>
            </w:r>
          </w:p>
          <w:p w14:paraId="44E867E1" w14:textId="56279E52" w:rsidR="00C73879" w:rsidRPr="00ED27F4" w:rsidRDefault="00C73879" w:rsidP="002F306B">
            <w:pPr>
              <w:pStyle w:val="TableParagraph"/>
              <w:numPr>
                <w:ilvl w:val="2"/>
                <w:numId w:val="8"/>
              </w:numPr>
              <w:tabs>
                <w:tab w:val="left" w:pos="827"/>
                <w:tab w:val="left" w:pos="828"/>
              </w:tabs>
              <w:spacing w:before="40"/>
              <w:ind w:hanging="361"/>
            </w:pPr>
            <w:r>
              <w:t>Effective prioritisation of treatment, ensuring patients are assigned to the urgency that responds to their individual need.</w:t>
            </w:r>
          </w:p>
          <w:p w14:paraId="25BD7278" w14:textId="1EAFB3C2" w:rsidR="008D6DC2" w:rsidRPr="00ED27F4" w:rsidRDefault="008D6DC2" w:rsidP="002A6693">
            <w:pPr>
              <w:pStyle w:val="TableParagraph"/>
              <w:numPr>
                <w:ilvl w:val="2"/>
                <w:numId w:val="8"/>
              </w:numPr>
              <w:tabs>
                <w:tab w:val="left" w:pos="827"/>
                <w:tab w:val="left" w:pos="828"/>
              </w:tabs>
              <w:spacing w:before="39" w:line="273" w:lineRule="auto"/>
              <w:ind w:right="100"/>
            </w:pPr>
            <w:r w:rsidRPr="00ED27F4">
              <w:t xml:space="preserve">Care closer to home, </w:t>
            </w:r>
            <w:r w:rsidR="002F306B">
              <w:t>leading to improved patient experience</w:t>
            </w:r>
            <w:r w:rsidRPr="00ED27F4">
              <w:t>.</w:t>
            </w:r>
          </w:p>
          <w:p w14:paraId="1354E924" w14:textId="39E0EC57" w:rsidR="007E7D2B" w:rsidRPr="00ED27F4" w:rsidRDefault="007E7D2B" w:rsidP="00FA250A">
            <w:pPr>
              <w:pStyle w:val="ListParagraph"/>
              <w:spacing w:line="276" w:lineRule="auto"/>
              <w:ind w:left="357"/>
              <w:rPr>
                <w:rFonts w:ascii="Arial" w:eastAsia="Calibri" w:hAnsi="Arial" w:cs="Arial"/>
                <w:sz w:val="22"/>
                <w:szCs w:val="22"/>
                <w:lang w:eastAsia="en-US"/>
              </w:rPr>
            </w:pPr>
          </w:p>
        </w:tc>
      </w:tr>
      <w:tr w:rsidR="00530761" w:rsidRPr="00ED27F4" w14:paraId="1354E928" w14:textId="77777777" w:rsidTr="00630B88">
        <w:trPr>
          <w:trHeight w:val="397"/>
        </w:trPr>
        <w:tc>
          <w:tcPr>
            <w:tcW w:w="9072" w:type="dxa"/>
            <w:shd w:val="clear" w:color="auto" w:fill="BFBFBF" w:themeFill="background1" w:themeFillShade="BF"/>
            <w:vAlign w:val="center"/>
          </w:tcPr>
          <w:p w14:paraId="1354E927" w14:textId="0837A092" w:rsidR="00530761" w:rsidRPr="00ED27F4" w:rsidRDefault="00530761" w:rsidP="002A6693">
            <w:pPr>
              <w:pStyle w:val="ListParagraph"/>
              <w:numPr>
                <w:ilvl w:val="0"/>
                <w:numId w:val="5"/>
              </w:numPr>
              <w:spacing w:line="276" w:lineRule="auto"/>
              <w:ind w:left="720" w:hanging="720"/>
              <w:rPr>
                <w:rFonts w:ascii="Arial" w:hAnsi="Arial" w:cs="Arial"/>
                <w:b/>
                <w:sz w:val="22"/>
                <w:szCs w:val="22"/>
              </w:rPr>
            </w:pPr>
            <w:r w:rsidRPr="00ED27F4">
              <w:rPr>
                <w:rFonts w:ascii="Arial" w:hAnsi="Arial" w:cs="Arial"/>
                <w:b/>
                <w:sz w:val="22"/>
                <w:szCs w:val="22"/>
              </w:rPr>
              <w:t>Scope</w:t>
            </w:r>
          </w:p>
        </w:tc>
      </w:tr>
      <w:tr w:rsidR="00530761" w:rsidRPr="00ED27F4" w14:paraId="1354EB6C" w14:textId="77777777" w:rsidTr="00630B88">
        <w:tc>
          <w:tcPr>
            <w:tcW w:w="9072" w:type="dxa"/>
            <w:vAlign w:val="center"/>
          </w:tcPr>
          <w:p w14:paraId="3FF48961" w14:textId="77777777" w:rsidR="008D6DC2" w:rsidRPr="00ED27F4" w:rsidRDefault="008D6DC2" w:rsidP="002C020E">
            <w:pPr>
              <w:spacing w:after="0" w:line="276" w:lineRule="auto"/>
              <w:rPr>
                <w:rFonts w:ascii="Arial" w:hAnsi="Arial" w:cs="Arial"/>
                <w:b/>
                <w:sz w:val="22"/>
                <w:szCs w:val="22"/>
              </w:rPr>
            </w:pPr>
          </w:p>
          <w:p w14:paraId="008FE42B" w14:textId="77777777" w:rsidR="003F1605" w:rsidRPr="00ED27F4" w:rsidRDefault="003F1605" w:rsidP="002A6693">
            <w:pPr>
              <w:pStyle w:val="ListParagraph"/>
              <w:numPr>
                <w:ilvl w:val="0"/>
                <w:numId w:val="6"/>
              </w:numPr>
              <w:spacing w:line="276" w:lineRule="auto"/>
              <w:rPr>
                <w:rFonts w:ascii="Arial" w:hAnsi="Arial" w:cs="Arial"/>
                <w:b/>
                <w:vanish/>
                <w:sz w:val="22"/>
                <w:szCs w:val="22"/>
              </w:rPr>
            </w:pPr>
          </w:p>
          <w:p w14:paraId="1354E92A" w14:textId="72664708" w:rsidR="00530761" w:rsidRPr="00ED27F4" w:rsidRDefault="00530761" w:rsidP="002A6693">
            <w:pPr>
              <w:pStyle w:val="ListParagraph"/>
              <w:numPr>
                <w:ilvl w:val="1"/>
                <w:numId w:val="6"/>
              </w:numPr>
              <w:spacing w:line="276" w:lineRule="auto"/>
              <w:ind w:left="720" w:hanging="720"/>
              <w:rPr>
                <w:rFonts w:ascii="Arial" w:hAnsi="Arial" w:cs="Arial"/>
                <w:b/>
                <w:sz w:val="22"/>
                <w:szCs w:val="22"/>
              </w:rPr>
            </w:pPr>
            <w:r w:rsidRPr="00ED27F4">
              <w:rPr>
                <w:rFonts w:ascii="Arial" w:hAnsi="Arial" w:cs="Arial"/>
                <w:b/>
                <w:sz w:val="22"/>
                <w:szCs w:val="22"/>
              </w:rPr>
              <w:t xml:space="preserve">Aims and objectives of </w:t>
            </w:r>
            <w:r w:rsidR="0066171D" w:rsidRPr="00ED27F4">
              <w:rPr>
                <w:rFonts w:ascii="Arial" w:hAnsi="Arial" w:cs="Arial"/>
                <w:b/>
                <w:sz w:val="22"/>
                <w:szCs w:val="22"/>
              </w:rPr>
              <w:t>service.</w:t>
            </w:r>
          </w:p>
          <w:p w14:paraId="010C2491" w14:textId="77777777" w:rsidR="008C2C55" w:rsidRPr="00ED27F4" w:rsidRDefault="008D6DC2" w:rsidP="00866E0A">
            <w:pPr>
              <w:pStyle w:val="TableParagraph"/>
              <w:spacing w:before="1"/>
              <w:ind w:left="0"/>
            </w:pPr>
            <w:r w:rsidRPr="00ED27F4">
              <w:t>The aim</w:t>
            </w:r>
            <w:r w:rsidR="008C2C55" w:rsidRPr="00ED27F4">
              <w:t>s</w:t>
            </w:r>
            <w:r w:rsidRPr="00ED27F4">
              <w:t xml:space="preserve"> of the service </w:t>
            </w:r>
            <w:r w:rsidR="008C2C55" w:rsidRPr="00ED27F4">
              <w:t>are:</w:t>
            </w:r>
            <w:r w:rsidRPr="00ED27F4">
              <w:t xml:space="preserve"> </w:t>
            </w:r>
          </w:p>
          <w:p w14:paraId="730A8F67" w14:textId="3CDDEBEB" w:rsidR="008C2C55" w:rsidRDefault="00C73879" w:rsidP="008C2C55">
            <w:pPr>
              <w:pStyle w:val="TableParagraph"/>
              <w:numPr>
                <w:ilvl w:val="0"/>
                <w:numId w:val="12"/>
              </w:numPr>
              <w:spacing w:before="1"/>
            </w:pPr>
            <w:r>
              <w:t xml:space="preserve">To ensure that effective rapid expert input can be provided for requests relating to 2 </w:t>
            </w:r>
            <w:proofErr w:type="gramStart"/>
            <w:r>
              <w:t>week</w:t>
            </w:r>
            <w:proofErr w:type="gramEnd"/>
            <w:r>
              <w:t xml:space="preserve"> wait skin and routine and urgent dermatology.</w:t>
            </w:r>
          </w:p>
          <w:p w14:paraId="0D9B2588" w14:textId="2B29DB8B" w:rsidR="00C73879" w:rsidRPr="00ED27F4" w:rsidRDefault="00C73879" w:rsidP="008E7288">
            <w:pPr>
              <w:pStyle w:val="TableParagraph"/>
              <w:numPr>
                <w:ilvl w:val="0"/>
                <w:numId w:val="12"/>
              </w:numPr>
              <w:spacing w:before="1"/>
            </w:pPr>
            <w:r>
              <w:t>To ensure that patients referred in to 2WW clinics only receive 2WW appointments if there is good evidence that they may have skin cancer.</w:t>
            </w:r>
          </w:p>
          <w:p w14:paraId="6597F2CE" w14:textId="77777777" w:rsidR="005D0B01" w:rsidRPr="00ED27F4" w:rsidRDefault="005D0B01" w:rsidP="009857C4">
            <w:pPr>
              <w:spacing w:after="0" w:line="276" w:lineRule="auto"/>
              <w:rPr>
                <w:rFonts w:ascii="Arial" w:hAnsi="Arial" w:cs="Arial"/>
                <w:sz w:val="22"/>
                <w:szCs w:val="22"/>
              </w:rPr>
            </w:pPr>
          </w:p>
          <w:p w14:paraId="6D4A5330" w14:textId="3841C17E" w:rsidR="009208FD" w:rsidRPr="00D3045D" w:rsidRDefault="005F2B9D" w:rsidP="002A6693">
            <w:pPr>
              <w:pStyle w:val="ListParagraph"/>
              <w:numPr>
                <w:ilvl w:val="1"/>
                <w:numId w:val="6"/>
              </w:numPr>
              <w:spacing w:line="276" w:lineRule="auto"/>
              <w:ind w:left="720" w:hanging="720"/>
              <w:rPr>
                <w:rFonts w:ascii="Arial" w:eastAsia="Calibri" w:hAnsi="Arial" w:cs="Arial"/>
                <w:b/>
                <w:sz w:val="22"/>
                <w:szCs w:val="22"/>
                <w:lang w:eastAsia="en-US"/>
              </w:rPr>
            </w:pPr>
            <w:r w:rsidRPr="00ED27F4">
              <w:rPr>
                <w:rFonts w:ascii="Arial" w:hAnsi="Arial" w:cs="Arial"/>
                <w:b/>
                <w:sz w:val="22"/>
                <w:szCs w:val="22"/>
              </w:rPr>
              <w:t xml:space="preserve">Service description/care </w:t>
            </w:r>
            <w:r w:rsidR="0066171D" w:rsidRPr="00ED27F4">
              <w:rPr>
                <w:rFonts w:ascii="Arial" w:hAnsi="Arial" w:cs="Arial"/>
                <w:b/>
                <w:sz w:val="22"/>
                <w:szCs w:val="22"/>
              </w:rPr>
              <w:t>pathway</w:t>
            </w:r>
          </w:p>
          <w:p w14:paraId="1A60A381" w14:textId="61F2E079" w:rsidR="00510F4D" w:rsidRDefault="00C73879" w:rsidP="00D3045D">
            <w:pPr>
              <w:spacing w:before="240" w:line="276" w:lineRule="auto"/>
              <w:rPr>
                <w:rFonts w:ascii="Arial" w:eastAsia="Calibri" w:hAnsi="Arial" w:cs="Arial"/>
                <w:bCs/>
                <w:sz w:val="22"/>
                <w:szCs w:val="22"/>
                <w:lang w:eastAsia="en-US"/>
              </w:rPr>
            </w:pPr>
            <w:r>
              <w:rPr>
                <w:rFonts w:ascii="Arial" w:eastAsia="Calibri" w:hAnsi="Arial" w:cs="Arial"/>
                <w:bCs/>
                <w:sz w:val="22"/>
                <w:szCs w:val="22"/>
                <w:lang w:eastAsia="en-US"/>
              </w:rPr>
              <w:t xml:space="preserve">All requests for rapid expert input through the Gateway system should be accompanied by </w:t>
            </w:r>
            <w:r w:rsidR="00510F4D">
              <w:rPr>
                <w:rFonts w:ascii="Arial" w:eastAsia="Calibri" w:hAnsi="Arial" w:cs="Arial"/>
                <w:bCs/>
                <w:sz w:val="22"/>
                <w:szCs w:val="22"/>
                <w:lang w:eastAsia="en-US"/>
              </w:rPr>
              <w:t xml:space="preserve">the required images as follows – </w:t>
            </w:r>
          </w:p>
          <w:p w14:paraId="005CE327" w14:textId="02184757" w:rsidR="00D3045D" w:rsidRDefault="00510F4D" w:rsidP="00D3045D">
            <w:pPr>
              <w:spacing w:before="240" w:line="276" w:lineRule="auto"/>
              <w:rPr>
                <w:rFonts w:ascii="Arial" w:eastAsia="Calibri" w:hAnsi="Arial" w:cs="Arial"/>
                <w:bCs/>
                <w:sz w:val="22"/>
                <w:szCs w:val="22"/>
                <w:lang w:eastAsia="en-US"/>
              </w:rPr>
            </w:pPr>
            <w:r>
              <w:rPr>
                <w:rFonts w:ascii="Arial" w:eastAsia="Calibri" w:hAnsi="Arial" w:cs="Arial"/>
                <w:bCs/>
                <w:sz w:val="22"/>
                <w:szCs w:val="22"/>
                <w:lang w:eastAsia="en-US"/>
              </w:rPr>
              <w:lastRenderedPageBreak/>
              <w:t xml:space="preserve">Skin lesions – 3 images - one overview photograph, one </w:t>
            </w:r>
            <w:proofErr w:type="gramStart"/>
            <w:r>
              <w:rPr>
                <w:rFonts w:ascii="Arial" w:eastAsia="Calibri" w:hAnsi="Arial" w:cs="Arial"/>
                <w:bCs/>
                <w:sz w:val="22"/>
                <w:szCs w:val="22"/>
                <w:lang w:eastAsia="en-US"/>
              </w:rPr>
              <w:t>close up</w:t>
            </w:r>
            <w:proofErr w:type="gramEnd"/>
            <w:r>
              <w:rPr>
                <w:rFonts w:ascii="Arial" w:eastAsia="Calibri" w:hAnsi="Arial" w:cs="Arial"/>
                <w:bCs/>
                <w:sz w:val="22"/>
                <w:szCs w:val="22"/>
                <w:lang w:eastAsia="en-US"/>
              </w:rPr>
              <w:t xml:space="preserve"> photograph</w:t>
            </w:r>
            <w:r w:rsidR="00C73879">
              <w:rPr>
                <w:rFonts w:ascii="Arial" w:eastAsia="Calibri" w:hAnsi="Arial" w:cs="Arial"/>
                <w:bCs/>
                <w:sz w:val="22"/>
                <w:szCs w:val="22"/>
                <w:lang w:eastAsia="en-US"/>
              </w:rPr>
              <w:t xml:space="preserve"> and a dermoscopic image</w:t>
            </w:r>
            <w:r>
              <w:rPr>
                <w:rFonts w:ascii="Arial" w:eastAsia="Calibri" w:hAnsi="Arial" w:cs="Arial"/>
                <w:bCs/>
                <w:sz w:val="22"/>
                <w:szCs w:val="22"/>
                <w:lang w:eastAsia="en-US"/>
              </w:rPr>
              <w:t>. This applies to the following clinic types in Gateway</w:t>
            </w:r>
            <w:r w:rsidR="00D3045D">
              <w:rPr>
                <w:rFonts w:ascii="Arial" w:eastAsia="Calibri" w:hAnsi="Arial" w:cs="Arial"/>
                <w:bCs/>
                <w:sz w:val="22"/>
                <w:szCs w:val="22"/>
                <w:lang w:eastAsia="en-US"/>
              </w:rPr>
              <w:t>:</w:t>
            </w:r>
          </w:p>
          <w:p w14:paraId="6ED6EA9F" w14:textId="1E1D8CBD" w:rsidR="00510F4D" w:rsidRDefault="00510F4D" w:rsidP="00510F4D">
            <w:pPr>
              <w:pStyle w:val="ListParagraph"/>
              <w:numPr>
                <w:ilvl w:val="0"/>
                <w:numId w:val="21"/>
              </w:numPr>
              <w:spacing w:line="276" w:lineRule="auto"/>
              <w:rPr>
                <w:rFonts w:ascii="Arial" w:eastAsia="Calibri" w:hAnsi="Arial" w:cs="Arial"/>
                <w:bCs/>
                <w:sz w:val="22"/>
                <w:szCs w:val="22"/>
                <w:lang w:eastAsia="en-US"/>
              </w:rPr>
            </w:pPr>
            <w:r>
              <w:rPr>
                <w:rFonts w:ascii="Arial" w:eastAsia="Calibri" w:hAnsi="Arial" w:cs="Arial"/>
                <w:bCs/>
                <w:sz w:val="22"/>
                <w:szCs w:val="22"/>
                <w:lang w:eastAsia="en-US"/>
              </w:rPr>
              <w:t>2WW Skin</w:t>
            </w:r>
          </w:p>
          <w:p w14:paraId="7AF5F8AA" w14:textId="5093C8C9" w:rsidR="00510F4D" w:rsidRDefault="00510F4D" w:rsidP="00510F4D">
            <w:pPr>
              <w:pStyle w:val="ListParagraph"/>
              <w:numPr>
                <w:ilvl w:val="0"/>
                <w:numId w:val="21"/>
              </w:numPr>
              <w:spacing w:line="276" w:lineRule="auto"/>
              <w:rPr>
                <w:rFonts w:ascii="Arial" w:eastAsia="Calibri" w:hAnsi="Arial" w:cs="Arial"/>
                <w:bCs/>
                <w:sz w:val="22"/>
                <w:szCs w:val="22"/>
                <w:lang w:eastAsia="en-US"/>
              </w:rPr>
            </w:pPr>
            <w:r>
              <w:rPr>
                <w:rFonts w:ascii="Arial" w:eastAsia="Calibri" w:hAnsi="Arial" w:cs="Arial"/>
                <w:bCs/>
                <w:sz w:val="22"/>
                <w:szCs w:val="22"/>
                <w:lang w:eastAsia="en-US"/>
              </w:rPr>
              <w:t>Dermatology – Basal Cell Carcinoma</w:t>
            </w:r>
          </w:p>
          <w:p w14:paraId="72CB1843" w14:textId="78383EC1" w:rsidR="00510F4D" w:rsidRDefault="00510F4D" w:rsidP="00510F4D">
            <w:pPr>
              <w:pStyle w:val="ListParagraph"/>
              <w:numPr>
                <w:ilvl w:val="0"/>
                <w:numId w:val="21"/>
              </w:numPr>
              <w:spacing w:line="276" w:lineRule="auto"/>
              <w:rPr>
                <w:rFonts w:ascii="Arial" w:eastAsia="Calibri" w:hAnsi="Arial" w:cs="Arial"/>
                <w:bCs/>
                <w:sz w:val="22"/>
                <w:szCs w:val="22"/>
                <w:lang w:eastAsia="en-US"/>
              </w:rPr>
            </w:pPr>
            <w:r>
              <w:rPr>
                <w:rFonts w:ascii="Arial" w:eastAsia="Calibri" w:hAnsi="Arial" w:cs="Arial"/>
                <w:bCs/>
                <w:sz w:val="22"/>
                <w:szCs w:val="22"/>
                <w:lang w:eastAsia="en-US"/>
              </w:rPr>
              <w:t>Dermatology – Skin Lesions (Non-2WW)</w:t>
            </w:r>
          </w:p>
          <w:p w14:paraId="541DAD64" w14:textId="77777777" w:rsidR="00946B66" w:rsidRDefault="00946B66" w:rsidP="00510F4D">
            <w:pPr>
              <w:spacing w:line="276" w:lineRule="auto"/>
              <w:rPr>
                <w:rFonts w:ascii="Arial" w:eastAsia="Calibri" w:hAnsi="Arial" w:cs="Arial"/>
                <w:bCs/>
                <w:sz w:val="22"/>
                <w:szCs w:val="22"/>
                <w:lang w:eastAsia="en-US"/>
              </w:rPr>
            </w:pPr>
          </w:p>
          <w:p w14:paraId="5F30FD08" w14:textId="32C8958A" w:rsidR="00946B66" w:rsidRPr="00510F4D" w:rsidRDefault="00510F4D" w:rsidP="00510F4D">
            <w:pPr>
              <w:spacing w:line="276" w:lineRule="auto"/>
              <w:rPr>
                <w:rFonts w:ascii="Arial" w:eastAsia="Calibri" w:hAnsi="Arial" w:cs="Arial"/>
                <w:bCs/>
                <w:sz w:val="22"/>
                <w:szCs w:val="22"/>
                <w:lang w:eastAsia="en-US"/>
              </w:rPr>
            </w:pPr>
            <w:r>
              <w:rPr>
                <w:rFonts w:ascii="Arial" w:eastAsia="Calibri" w:hAnsi="Arial" w:cs="Arial"/>
                <w:bCs/>
                <w:sz w:val="22"/>
                <w:szCs w:val="22"/>
                <w:lang w:eastAsia="en-US"/>
              </w:rPr>
              <w:t xml:space="preserve">Non lesion requests – 2 images – one overview photograph, one </w:t>
            </w:r>
            <w:proofErr w:type="gramStart"/>
            <w:r>
              <w:rPr>
                <w:rFonts w:ascii="Arial" w:eastAsia="Calibri" w:hAnsi="Arial" w:cs="Arial"/>
                <w:bCs/>
                <w:sz w:val="22"/>
                <w:szCs w:val="22"/>
                <w:lang w:eastAsia="en-US"/>
              </w:rPr>
              <w:t>close up</w:t>
            </w:r>
            <w:proofErr w:type="gramEnd"/>
            <w:r>
              <w:rPr>
                <w:rFonts w:ascii="Arial" w:eastAsia="Calibri" w:hAnsi="Arial" w:cs="Arial"/>
                <w:bCs/>
                <w:sz w:val="22"/>
                <w:szCs w:val="22"/>
                <w:lang w:eastAsia="en-US"/>
              </w:rPr>
              <w:t xml:space="preserve"> photograph.</w:t>
            </w:r>
            <w:r w:rsidR="00946B66">
              <w:rPr>
                <w:rFonts w:ascii="Arial" w:eastAsia="Calibri" w:hAnsi="Arial" w:cs="Arial"/>
                <w:bCs/>
                <w:sz w:val="22"/>
                <w:szCs w:val="22"/>
                <w:lang w:eastAsia="en-US"/>
              </w:rPr>
              <w:t xml:space="preserve"> This applies to the following dermatology clinic types in Gateway:</w:t>
            </w:r>
          </w:p>
          <w:p w14:paraId="7EEC64F6"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Acne</w:t>
            </w:r>
          </w:p>
          <w:p w14:paraId="4DEA20B6"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Connective Tissue Disease</w:t>
            </w:r>
          </w:p>
          <w:p w14:paraId="29F5BCF6"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Cosmetic Camouflage</w:t>
            </w:r>
          </w:p>
          <w:p w14:paraId="535EF0D9"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Eczema and Dermatitis</w:t>
            </w:r>
          </w:p>
          <w:p w14:paraId="7C4A999B"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Hair</w:t>
            </w:r>
          </w:p>
          <w:p w14:paraId="54F3DB46"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Initial Clinic Type</w:t>
            </w:r>
          </w:p>
          <w:p w14:paraId="2A2FF1F6"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Laser Clinics</w:t>
            </w:r>
          </w:p>
          <w:p w14:paraId="0C622291"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Leg Ulcer</w:t>
            </w:r>
          </w:p>
          <w:p w14:paraId="2BD4D0FF"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Male Genital Skin Disorders</w:t>
            </w:r>
          </w:p>
          <w:p w14:paraId="1E628295"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Nails</w:t>
            </w:r>
          </w:p>
          <w:p w14:paraId="44384D98"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Not Otherwise Specified</w:t>
            </w:r>
          </w:p>
          <w:p w14:paraId="3F05944A"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Oncology (Established Diagnosis)</w:t>
            </w:r>
          </w:p>
          <w:p w14:paraId="5416AD14"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Patch Testing for Contact Dermatitis</w:t>
            </w:r>
          </w:p>
          <w:p w14:paraId="04FABC13"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Psoriasis</w:t>
            </w:r>
          </w:p>
          <w:p w14:paraId="220DD648" w14:textId="77777777" w:rsidR="00946B66" w:rsidRPr="00946B66" w:rsidRDefault="00946B66" w:rsidP="00946B66">
            <w:pPr>
              <w:pStyle w:val="ListParagraph"/>
              <w:numPr>
                <w:ilvl w:val="0"/>
                <w:numId w:val="18"/>
              </w:numPr>
              <w:rPr>
                <w:rFonts w:ascii="Arial" w:eastAsia="Calibri" w:hAnsi="Arial" w:cs="Arial"/>
                <w:bCs/>
                <w:sz w:val="22"/>
                <w:szCs w:val="22"/>
                <w:lang w:eastAsia="en-US"/>
              </w:rPr>
            </w:pPr>
            <w:r w:rsidRPr="00946B66">
              <w:rPr>
                <w:rFonts w:ascii="Arial" w:eastAsia="Calibri" w:hAnsi="Arial" w:cs="Arial"/>
                <w:bCs/>
                <w:sz w:val="22"/>
                <w:szCs w:val="22"/>
                <w:lang w:eastAsia="en-US"/>
              </w:rPr>
              <w:t>Vulval Skin Disorders</w:t>
            </w:r>
          </w:p>
          <w:p w14:paraId="7DC342A8" w14:textId="77777777" w:rsidR="00C73879" w:rsidRPr="00394A70" w:rsidRDefault="00C73879" w:rsidP="00C73879">
            <w:pPr>
              <w:pStyle w:val="ListParagraph"/>
              <w:rPr>
                <w:rFonts w:ascii="Arial" w:eastAsia="Calibri" w:hAnsi="Arial" w:cs="Arial"/>
                <w:bCs/>
                <w:sz w:val="22"/>
                <w:szCs w:val="22"/>
                <w:lang w:eastAsia="en-US"/>
              </w:rPr>
            </w:pPr>
          </w:p>
          <w:p w14:paraId="32809C9C" w14:textId="77777777" w:rsidR="002F306B" w:rsidRDefault="002F306B" w:rsidP="002F306B">
            <w:pPr>
              <w:pStyle w:val="TableParagraph"/>
              <w:ind w:left="0" w:right="174"/>
              <w:rPr>
                <w:b/>
                <w:bCs/>
              </w:rPr>
            </w:pPr>
            <w:r>
              <w:rPr>
                <w:b/>
                <w:bCs/>
              </w:rPr>
              <w:t>3.2.1 General requirements</w:t>
            </w:r>
          </w:p>
          <w:p w14:paraId="0B04CDCA" w14:textId="77777777" w:rsidR="002F306B" w:rsidRDefault="002F306B" w:rsidP="002F306B">
            <w:pPr>
              <w:pStyle w:val="TableParagraph"/>
              <w:ind w:right="174"/>
              <w:rPr>
                <w:b/>
                <w:bCs/>
              </w:rPr>
            </w:pPr>
          </w:p>
          <w:p w14:paraId="52576BF0" w14:textId="77777777" w:rsidR="002F306B" w:rsidRDefault="002F306B" w:rsidP="002F306B">
            <w:pPr>
              <w:pStyle w:val="TableParagraph"/>
              <w:ind w:left="0" w:right="174"/>
            </w:pPr>
            <w:r w:rsidRPr="00ED27F4">
              <w:t>The Provider will</w:t>
            </w:r>
            <w:r>
              <w:t>:</w:t>
            </w:r>
            <w:r w:rsidRPr="00ED27F4">
              <w:t xml:space="preserve"> </w:t>
            </w:r>
          </w:p>
          <w:p w14:paraId="7ED4C0CF" w14:textId="77777777" w:rsidR="002F306B" w:rsidRDefault="002F306B" w:rsidP="002F306B">
            <w:pPr>
              <w:pStyle w:val="TableParagraph"/>
              <w:numPr>
                <w:ilvl w:val="0"/>
                <w:numId w:val="14"/>
              </w:numPr>
              <w:ind w:right="174"/>
            </w:pPr>
            <w:r w:rsidRPr="00ED27F4">
              <w:t xml:space="preserve">provide </w:t>
            </w:r>
            <w:r>
              <w:t>the s</w:t>
            </w:r>
            <w:r w:rsidRPr="00ED27F4">
              <w:t xml:space="preserve">ervice for its </w:t>
            </w:r>
            <w:r>
              <w:t xml:space="preserve">registered </w:t>
            </w:r>
            <w:r w:rsidRPr="00ED27F4">
              <w:t>patients during practice opening hours, at its registered premises.</w:t>
            </w:r>
            <w:r>
              <w:t xml:space="preserve"> T</w:t>
            </w:r>
            <w:r w:rsidRPr="00ED27F4">
              <w:t>his service</w:t>
            </w:r>
            <w:r>
              <w:t xml:space="preserve"> may also be provided</w:t>
            </w:r>
            <w:r w:rsidRPr="00ED27F4">
              <w:t xml:space="preserve"> at </w:t>
            </w:r>
            <w:r>
              <w:t>premis</w:t>
            </w:r>
            <w:r w:rsidRPr="00ED27F4">
              <w:t>es other than the usual</w:t>
            </w:r>
            <w:r>
              <w:t xml:space="preserve"> GP practice</w:t>
            </w:r>
            <w:r w:rsidRPr="00ED27F4">
              <w:t xml:space="preserve"> registered</w:t>
            </w:r>
            <w:r w:rsidRPr="00ED27F4">
              <w:rPr>
                <w:spacing w:val="-11"/>
              </w:rPr>
              <w:t xml:space="preserve"> </w:t>
            </w:r>
            <w:r w:rsidRPr="00ED27F4">
              <w:t>practic</w:t>
            </w:r>
            <w:r>
              <w:t>e e.g.</w:t>
            </w:r>
            <w:r w:rsidRPr="00ED27F4">
              <w:t xml:space="preserve"> </w:t>
            </w:r>
            <w:r>
              <w:t>at premises used for</w:t>
            </w:r>
            <w:r w:rsidRPr="00ED27F4">
              <w:t xml:space="preserve"> Extended Access clinics.</w:t>
            </w:r>
          </w:p>
          <w:p w14:paraId="42F5B13F" w14:textId="3D6CBC97" w:rsidR="002F306B" w:rsidRDefault="002F306B" w:rsidP="002F306B">
            <w:pPr>
              <w:pStyle w:val="TableParagraph"/>
              <w:numPr>
                <w:ilvl w:val="0"/>
                <w:numId w:val="14"/>
              </w:numPr>
              <w:ind w:right="174"/>
            </w:pPr>
            <w:r w:rsidRPr="00ED27F4">
              <w:t>provid</w:t>
            </w:r>
            <w:r>
              <w:t>e</w:t>
            </w:r>
            <w:r w:rsidRPr="00ED27F4">
              <w:t xml:space="preserve"> an appropriate room for taking </w:t>
            </w:r>
            <w:r w:rsidR="00C73879">
              <w:t>images</w:t>
            </w:r>
            <w:r w:rsidRPr="00ED27F4">
              <w:t xml:space="preserve"> to meet privacy and dignity requirements.</w:t>
            </w:r>
          </w:p>
          <w:p w14:paraId="669D9507" w14:textId="77777777" w:rsidR="002F306B" w:rsidRDefault="002F306B" w:rsidP="002F306B">
            <w:pPr>
              <w:pStyle w:val="TableParagraph"/>
              <w:numPr>
                <w:ilvl w:val="0"/>
                <w:numId w:val="14"/>
              </w:numPr>
              <w:ind w:right="174"/>
            </w:pPr>
            <w:r>
              <w:t>deliver the service using</w:t>
            </w:r>
            <w:r w:rsidRPr="00ED27F4">
              <w:t xml:space="preserve"> </w:t>
            </w:r>
            <w:r>
              <w:t xml:space="preserve">suitably </w:t>
            </w:r>
            <w:r w:rsidRPr="00ED27F4">
              <w:t>trained and qualified practitioners using the appropriate equipment.</w:t>
            </w:r>
          </w:p>
          <w:p w14:paraId="0141019B" w14:textId="77777777" w:rsidR="00C73879" w:rsidRDefault="00C73879" w:rsidP="00C73879">
            <w:pPr>
              <w:pStyle w:val="TableParagraph"/>
              <w:ind w:left="720" w:right="174"/>
            </w:pPr>
          </w:p>
          <w:p w14:paraId="7F759B72" w14:textId="77777777" w:rsidR="00110CD6" w:rsidRDefault="00110CD6" w:rsidP="00110CD6">
            <w:pPr>
              <w:spacing w:after="0" w:line="276" w:lineRule="auto"/>
              <w:rPr>
                <w:rFonts w:ascii="Arial" w:eastAsia="Calibri" w:hAnsi="Arial" w:cs="Arial"/>
                <w:bCs/>
                <w:sz w:val="22"/>
                <w:szCs w:val="22"/>
                <w:lang w:eastAsia="en-US"/>
              </w:rPr>
            </w:pPr>
            <w:r w:rsidRPr="00ED27F4">
              <w:rPr>
                <w:rFonts w:ascii="Arial" w:eastAsia="Calibri" w:hAnsi="Arial" w:cs="Arial"/>
                <w:bCs/>
                <w:sz w:val="22"/>
                <w:szCs w:val="22"/>
                <w:lang w:eastAsia="en-US"/>
              </w:rPr>
              <w:t>The Provider may sub-contract delivery of elements of the service to another provider that they are a member or constituent of (e.g. PCN or GP Federation) subject to the prior approval of the ICB.</w:t>
            </w:r>
          </w:p>
          <w:p w14:paraId="1E0E212A" w14:textId="77777777" w:rsidR="00E657F2" w:rsidRPr="00ED27F4" w:rsidRDefault="00E657F2" w:rsidP="00E657F2">
            <w:pPr>
              <w:pStyle w:val="TableParagraph"/>
              <w:ind w:left="0" w:right="374"/>
            </w:pPr>
          </w:p>
          <w:p w14:paraId="0C5896B7" w14:textId="77777777" w:rsidR="00110CD6" w:rsidRPr="001925B0" w:rsidRDefault="00110CD6" w:rsidP="00110CD6">
            <w:pPr>
              <w:pStyle w:val="TableParagraph"/>
              <w:ind w:left="0" w:right="174"/>
              <w:rPr>
                <w:b/>
                <w:bCs/>
              </w:rPr>
            </w:pPr>
            <w:r>
              <w:rPr>
                <w:b/>
                <w:bCs/>
              </w:rPr>
              <w:t>3.2.2 Service-specific requirements</w:t>
            </w:r>
          </w:p>
          <w:p w14:paraId="55BB929C" w14:textId="77777777" w:rsidR="00E657F2" w:rsidRDefault="00E657F2" w:rsidP="00E657F2">
            <w:pPr>
              <w:pStyle w:val="TableParagraph"/>
              <w:ind w:left="0" w:right="205"/>
              <w:jc w:val="both"/>
            </w:pPr>
          </w:p>
          <w:p w14:paraId="1FDF74EE" w14:textId="26B6E587" w:rsidR="00946B66" w:rsidRDefault="00946B66" w:rsidP="00E657F2">
            <w:pPr>
              <w:pStyle w:val="TableParagraph"/>
              <w:ind w:left="0" w:right="205"/>
              <w:jc w:val="both"/>
            </w:pPr>
            <w:r>
              <w:t>The table below provides a guide to taking good quality images to meet the requirements in section 3.2 above.</w:t>
            </w:r>
          </w:p>
          <w:p w14:paraId="2FF47FA1" w14:textId="77777777" w:rsidR="00946B66" w:rsidRDefault="00946B66" w:rsidP="00310CF5">
            <w:pPr>
              <w:pStyle w:val="TableParagraph"/>
              <w:ind w:left="0" w:right="80"/>
              <w:jc w:val="center"/>
            </w:pPr>
          </w:p>
          <w:p w14:paraId="5C8D4623" w14:textId="77777777" w:rsidR="00946B66" w:rsidRDefault="00946B66" w:rsidP="00310CF5">
            <w:pPr>
              <w:pStyle w:val="TableParagraph"/>
              <w:ind w:left="0" w:right="80"/>
              <w:jc w:val="center"/>
            </w:pPr>
          </w:p>
          <w:p w14:paraId="6C57CD58" w14:textId="51D11130" w:rsidR="00C04414" w:rsidRDefault="00C73879" w:rsidP="00310CF5">
            <w:pPr>
              <w:pStyle w:val="TableParagraph"/>
              <w:ind w:left="0" w:right="80"/>
              <w:jc w:val="center"/>
            </w:pPr>
            <w:r w:rsidRPr="00C73879">
              <w:rPr>
                <w:noProof/>
              </w:rPr>
              <w:lastRenderedPageBreak/>
              <w:drawing>
                <wp:inline distT="0" distB="0" distL="0" distR="0" wp14:anchorId="675252DB" wp14:editId="5C418189">
                  <wp:extent cx="4591691" cy="3105583"/>
                  <wp:effectExtent l="0" t="0" r="0" b="0"/>
                  <wp:docPr id="183571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13580" name=""/>
                          <pic:cNvPicPr/>
                        </pic:nvPicPr>
                        <pic:blipFill>
                          <a:blip r:embed="rId11"/>
                          <a:stretch>
                            <a:fillRect/>
                          </a:stretch>
                        </pic:blipFill>
                        <pic:spPr>
                          <a:xfrm>
                            <a:off x="0" y="0"/>
                            <a:ext cx="4591691" cy="3105583"/>
                          </a:xfrm>
                          <a:prstGeom prst="rect">
                            <a:avLst/>
                          </a:prstGeom>
                        </pic:spPr>
                      </pic:pic>
                    </a:graphicData>
                  </a:graphic>
                </wp:inline>
              </w:drawing>
            </w:r>
          </w:p>
          <w:p w14:paraId="768F0A3F" w14:textId="0BF669E9" w:rsidR="00C73879" w:rsidRDefault="00C73879" w:rsidP="00C73879">
            <w:pPr>
              <w:pStyle w:val="TableParagraph"/>
              <w:numPr>
                <w:ilvl w:val="0"/>
                <w:numId w:val="19"/>
              </w:numPr>
              <w:ind w:right="80"/>
            </w:pPr>
            <w:r>
              <w:t xml:space="preserve">Dermoscopy helps to enable accurate diagnosis, but only if the image is high quality and this required the use of either alcohol gel or a lubricating jelly. </w:t>
            </w:r>
          </w:p>
          <w:p w14:paraId="33735213" w14:textId="32597236" w:rsidR="00C73879" w:rsidRDefault="00C73879" w:rsidP="00C73879">
            <w:pPr>
              <w:pStyle w:val="TableParagraph"/>
              <w:numPr>
                <w:ilvl w:val="0"/>
                <w:numId w:val="19"/>
              </w:numPr>
              <w:ind w:right="80"/>
            </w:pPr>
            <w:r>
              <w:t xml:space="preserve">Note that rashes only require the two photographs – </w:t>
            </w:r>
            <w:r w:rsidRPr="00BD60B8">
              <w:rPr>
                <w:b/>
                <w:bCs/>
              </w:rPr>
              <w:t>overview</w:t>
            </w:r>
            <w:r>
              <w:t xml:space="preserve"> and </w:t>
            </w:r>
            <w:proofErr w:type="gramStart"/>
            <w:r w:rsidRPr="00BD60B8">
              <w:rPr>
                <w:b/>
                <w:bCs/>
              </w:rPr>
              <w:t>close up</w:t>
            </w:r>
            <w:proofErr w:type="gramEnd"/>
            <w:r w:rsidR="00BD60B8">
              <w:t>.</w:t>
            </w:r>
          </w:p>
          <w:p w14:paraId="3317CF2A" w14:textId="0150A1E9" w:rsidR="00946B66" w:rsidRDefault="00946B66" w:rsidP="00C73879">
            <w:pPr>
              <w:pStyle w:val="TableParagraph"/>
              <w:numPr>
                <w:ilvl w:val="0"/>
                <w:numId w:val="19"/>
              </w:numPr>
              <w:ind w:right="80"/>
            </w:pPr>
            <w:r>
              <w:rPr>
                <w:lang w:val="en-US"/>
              </w:rPr>
              <w:t>R</w:t>
            </w:r>
            <w:r w:rsidRPr="00946B66">
              <w:rPr>
                <w:lang w:val="en-US"/>
              </w:rPr>
              <w:t>eferrals for inflammatory skin conditions should where possible include in focus images that clearly demonstrate the extent and clinical severity of the condition</w:t>
            </w:r>
          </w:p>
          <w:p w14:paraId="2CCA8A57" w14:textId="68F4E780" w:rsidR="00BD60B8" w:rsidRDefault="00BD60B8" w:rsidP="00450DCC">
            <w:pPr>
              <w:pStyle w:val="TableParagraph"/>
              <w:numPr>
                <w:ilvl w:val="0"/>
                <w:numId w:val="19"/>
              </w:numPr>
              <w:ind w:right="80"/>
            </w:pPr>
            <w:r>
              <w:t>Where photos are not attached GPs should detail which exception applies or referrals will be returned to GPs to clarify.</w:t>
            </w:r>
          </w:p>
          <w:p w14:paraId="700C7453" w14:textId="5B4FF2E8" w:rsidR="00494375" w:rsidRDefault="00494375" w:rsidP="00450DCC">
            <w:pPr>
              <w:pStyle w:val="TableParagraph"/>
              <w:numPr>
                <w:ilvl w:val="0"/>
                <w:numId w:val="19"/>
              </w:numPr>
              <w:ind w:right="80"/>
            </w:pPr>
            <w:r>
              <w:t>Including a patient identifier in the photographic images helps to ensure that images are submitted for the correct patient.</w:t>
            </w:r>
          </w:p>
          <w:p w14:paraId="0EB80D8D" w14:textId="77777777" w:rsidR="00310CF5" w:rsidRDefault="00310CF5" w:rsidP="00310CF5">
            <w:pPr>
              <w:pStyle w:val="TableParagraph"/>
              <w:ind w:right="80"/>
            </w:pPr>
          </w:p>
          <w:p w14:paraId="582361A4" w14:textId="3B5723D4" w:rsidR="00310CF5" w:rsidRDefault="00310CF5" w:rsidP="00310CF5">
            <w:pPr>
              <w:pStyle w:val="TableParagraph"/>
              <w:ind w:left="0" w:right="80"/>
              <w:rPr>
                <w:bCs/>
              </w:rPr>
            </w:pPr>
            <w:r>
              <w:rPr>
                <w:bCs/>
              </w:rPr>
              <w:t xml:space="preserve">At least </w:t>
            </w:r>
            <w:r w:rsidR="002E272A">
              <w:rPr>
                <w:bCs/>
              </w:rPr>
              <w:t>90</w:t>
            </w:r>
            <w:r>
              <w:rPr>
                <w:bCs/>
              </w:rPr>
              <w:t xml:space="preserve">% of requests to the REI service for </w:t>
            </w:r>
            <w:r w:rsidR="00946B66">
              <w:rPr>
                <w:bCs/>
              </w:rPr>
              <w:t>skin lesions</w:t>
            </w:r>
            <w:r>
              <w:rPr>
                <w:bCs/>
              </w:rPr>
              <w:t xml:space="preserve"> must be accompanied by the 3 images described above for practices to receive payment for this service</w:t>
            </w:r>
            <w:r w:rsidR="002E272A">
              <w:rPr>
                <w:bCs/>
              </w:rPr>
              <w:t>, and where a dermoscopic image is not provided this should be due to one of the exclusion criteria listed in 3.4</w:t>
            </w:r>
            <w:r>
              <w:rPr>
                <w:bCs/>
              </w:rPr>
              <w:t>.</w:t>
            </w:r>
          </w:p>
          <w:p w14:paraId="503AA711" w14:textId="77777777" w:rsidR="002E66B4" w:rsidRDefault="002E66B4" w:rsidP="00310CF5">
            <w:pPr>
              <w:pStyle w:val="TableParagraph"/>
              <w:ind w:left="0" w:right="80"/>
              <w:rPr>
                <w:bCs/>
              </w:rPr>
            </w:pPr>
          </w:p>
          <w:p w14:paraId="0EA4AD3C" w14:textId="43422621" w:rsidR="00494375" w:rsidRDefault="002E66B4" w:rsidP="00310CF5">
            <w:pPr>
              <w:pStyle w:val="TableParagraph"/>
              <w:ind w:left="0" w:right="80"/>
              <w:rPr>
                <w:bCs/>
              </w:rPr>
            </w:pPr>
            <w:r>
              <w:rPr>
                <w:bCs/>
              </w:rPr>
              <w:t>All GP trainees</w:t>
            </w:r>
            <w:r w:rsidR="00855316">
              <w:rPr>
                <w:bCs/>
              </w:rPr>
              <w:t xml:space="preserve"> </w:t>
            </w:r>
            <w:r w:rsidR="00494375">
              <w:rPr>
                <w:bCs/>
              </w:rPr>
              <w:t xml:space="preserve">and </w:t>
            </w:r>
            <w:r>
              <w:rPr>
                <w:bCs/>
              </w:rPr>
              <w:t>AHP trainees are required to have their requests reviewed by a GP before submission and should annotate the request stating the GP who has reviewed the request.</w:t>
            </w:r>
            <w:r w:rsidR="00494375">
              <w:rPr>
                <w:bCs/>
              </w:rPr>
              <w:t xml:space="preserve"> Qualified AHPS with under 5 years' experience are encouraged to seek an opinion from an experienced colleague prior to submitting an REI request. </w:t>
            </w:r>
          </w:p>
          <w:p w14:paraId="2DD38417" w14:textId="77777777" w:rsidR="00494375" w:rsidRDefault="00494375" w:rsidP="00310CF5">
            <w:pPr>
              <w:pStyle w:val="TableParagraph"/>
              <w:ind w:left="0" w:right="80"/>
              <w:rPr>
                <w:bCs/>
              </w:rPr>
            </w:pPr>
          </w:p>
          <w:p w14:paraId="1FC239DD" w14:textId="5826D025" w:rsidR="002E66B4" w:rsidRDefault="00494375" w:rsidP="00855316">
            <w:pPr>
              <w:pStyle w:val="TableParagraph"/>
              <w:ind w:left="23" w:right="80"/>
              <w:rPr>
                <w:bCs/>
              </w:rPr>
            </w:pPr>
            <w:r>
              <w:rPr>
                <w:bCs/>
              </w:rPr>
              <w:t>Practices should also note the requirements of the Enhanced Service Specification for General Practice Requests for Advice and Guidance where it applies to REI dermatology requests – specifically the requirement that '</w:t>
            </w:r>
            <w:r w:rsidRPr="00494375">
              <w:rPr>
                <w:bCs/>
              </w:rPr>
              <w:t>requests for pre-referral advice and guidance are GP led;</w:t>
            </w:r>
            <w:r>
              <w:rPr>
                <w:bCs/>
              </w:rPr>
              <w:t xml:space="preserve"> </w:t>
            </w:r>
            <w:r w:rsidRPr="00494375">
              <w:rPr>
                <w:bCs/>
              </w:rPr>
              <w:t>where they are not initiated by a GP, they must be reviewed by a GP ahead of being submitted to ensure appropriateness, quality control and relevant content.</w:t>
            </w:r>
          </w:p>
          <w:p w14:paraId="6F88937C" w14:textId="77777777" w:rsidR="002E66B4" w:rsidRDefault="002E66B4" w:rsidP="00310CF5">
            <w:pPr>
              <w:pStyle w:val="TableParagraph"/>
              <w:ind w:left="0" w:right="80"/>
            </w:pPr>
          </w:p>
          <w:p w14:paraId="373C8E58" w14:textId="2DE542F4" w:rsidR="002E66B4" w:rsidRDefault="002E66B4" w:rsidP="00310CF5">
            <w:pPr>
              <w:pStyle w:val="TableParagraph"/>
              <w:ind w:left="0" w:right="80"/>
            </w:pPr>
            <w:r w:rsidRPr="00946B66">
              <w:t>Provision of dermatoscopes will be supported by HNY ICB, to cover one</w:t>
            </w:r>
            <w:r w:rsidR="00855316">
              <w:t xml:space="preserve"> functioning</w:t>
            </w:r>
            <w:r w:rsidRPr="00946B66">
              <w:t xml:space="preserve"> dermatoscope per branch / site. Additional equipment to support individual delivery models would need to be supplied by the practice.</w:t>
            </w:r>
          </w:p>
          <w:p w14:paraId="1B74437B" w14:textId="77777777" w:rsidR="00051A5E" w:rsidRDefault="00051A5E" w:rsidP="00310CF5">
            <w:pPr>
              <w:pStyle w:val="TableParagraph"/>
              <w:ind w:left="0" w:right="80"/>
            </w:pPr>
          </w:p>
          <w:p w14:paraId="4286A8D2" w14:textId="77777777" w:rsidR="00051A5E" w:rsidRDefault="00051A5E" w:rsidP="00310CF5">
            <w:pPr>
              <w:pStyle w:val="TableParagraph"/>
              <w:ind w:left="0" w:right="80"/>
            </w:pPr>
            <w:r>
              <w:t xml:space="preserve">Practices will be responsible for </w:t>
            </w:r>
          </w:p>
          <w:p w14:paraId="73B1C67F" w14:textId="14A4A6DE" w:rsidR="00051A5E" w:rsidRDefault="00051A5E" w:rsidP="00051A5E">
            <w:pPr>
              <w:pStyle w:val="TableParagraph"/>
              <w:numPr>
                <w:ilvl w:val="0"/>
                <w:numId w:val="22"/>
              </w:numPr>
              <w:ind w:right="80"/>
            </w:pPr>
            <w:r>
              <w:t>Ensuring that supplied dermatoscopes are used in line with manufacturer instructions</w:t>
            </w:r>
          </w:p>
          <w:p w14:paraId="1042CAC1" w14:textId="515FB682" w:rsidR="00051A5E" w:rsidRDefault="00051A5E" w:rsidP="00051A5E">
            <w:pPr>
              <w:pStyle w:val="TableParagraph"/>
              <w:numPr>
                <w:ilvl w:val="0"/>
                <w:numId w:val="22"/>
              </w:numPr>
              <w:ind w:right="80"/>
            </w:pPr>
            <w:r>
              <w:t xml:space="preserve">Where a dermatoscope is under warranty, the practice will be responsible for liaising with the supplier to arrange repair (supplier details will be provided </w:t>
            </w:r>
            <w:r>
              <w:lastRenderedPageBreak/>
              <w:t>alongside any newly issued dermatoscopes)</w:t>
            </w:r>
          </w:p>
          <w:p w14:paraId="7144EF29" w14:textId="53B94E63" w:rsidR="00051A5E" w:rsidRDefault="00051A5E" w:rsidP="009175CA">
            <w:pPr>
              <w:pStyle w:val="TableParagraph"/>
              <w:numPr>
                <w:ilvl w:val="0"/>
                <w:numId w:val="22"/>
              </w:numPr>
              <w:ind w:right="80"/>
            </w:pPr>
            <w:r>
              <w:t>Reporting to the ICB a broken dermatoscope that is outside of the warranty period, so that a replacement can be arranged.</w:t>
            </w:r>
          </w:p>
          <w:p w14:paraId="05972DE9" w14:textId="77777777" w:rsidR="00C73879" w:rsidRPr="00D83BDA" w:rsidRDefault="00C73879" w:rsidP="00D83BDA">
            <w:pPr>
              <w:pStyle w:val="TableParagraph"/>
              <w:ind w:left="0" w:right="80"/>
              <w:rPr>
                <w:rFonts w:eastAsia="Calibri"/>
                <w:b/>
                <w:bCs/>
                <w:lang w:eastAsia="en-US"/>
              </w:rPr>
            </w:pPr>
          </w:p>
          <w:p w14:paraId="6FB57C2F" w14:textId="2546D9BE" w:rsidR="00017F0A" w:rsidRDefault="00D83BDA" w:rsidP="00ED6D6F">
            <w:pPr>
              <w:pStyle w:val="TableParagraph"/>
              <w:numPr>
                <w:ilvl w:val="1"/>
                <w:numId w:val="17"/>
              </w:numPr>
              <w:ind w:right="80"/>
              <w:rPr>
                <w:b/>
              </w:rPr>
            </w:pPr>
            <w:r>
              <w:rPr>
                <w:b/>
              </w:rPr>
              <w:t>Inclusion</w:t>
            </w:r>
            <w:r w:rsidR="00C04414" w:rsidRPr="00ED27F4">
              <w:rPr>
                <w:b/>
              </w:rPr>
              <w:t xml:space="preserve"> criteria</w:t>
            </w:r>
          </w:p>
          <w:p w14:paraId="331D974E" w14:textId="77777777" w:rsidR="00017F0A" w:rsidRDefault="00017F0A" w:rsidP="00017F0A">
            <w:pPr>
              <w:pStyle w:val="TableParagraph"/>
              <w:ind w:left="480" w:right="80"/>
              <w:rPr>
                <w:b/>
              </w:rPr>
            </w:pPr>
          </w:p>
          <w:p w14:paraId="4998618F" w14:textId="60437E54" w:rsidR="00BD60B8" w:rsidRDefault="00BD60B8" w:rsidP="00BD60B8">
            <w:pPr>
              <w:pStyle w:val="TableParagraph"/>
              <w:ind w:right="80"/>
              <w:rPr>
                <w:bCs/>
              </w:rPr>
            </w:pPr>
            <w:r w:rsidRPr="00BD60B8">
              <w:rPr>
                <w:bCs/>
              </w:rPr>
              <w:t>All requests made to YSTHFTs Rapid Expert Input service via Gateway for 2 week wait skin and Dermatology specialties.</w:t>
            </w:r>
          </w:p>
          <w:p w14:paraId="5B0C257D" w14:textId="77777777" w:rsidR="00D83BDA" w:rsidRDefault="00D83BDA" w:rsidP="00BD60B8">
            <w:pPr>
              <w:pStyle w:val="TableParagraph"/>
              <w:ind w:left="0" w:right="80"/>
              <w:rPr>
                <w:b/>
              </w:rPr>
            </w:pPr>
          </w:p>
          <w:p w14:paraId="09A7C63C" w14:textId="5BD29AE9" w:rsidR="00D83BDA" w:rsidRDefault="00D83BDA" w:rsidP="00ED6D6F">
            <w:pPr>
              <w:pStyle w:val="TableParagraph"/>
              <w:numPr>
                <w:ilvl w:val="1"/>
                <w:numId w:val="17"/>
              </w:numPr>
              <w:ind w:right="80"/>
              <w:rPr>
                <w:b/>
              </w:rPr>
            </w:pPr>
            <w:r>
              <w:rPr>
                <w:b/>
              </w:rPr>
              <w:t>Exclusion criteria</w:t>
            </w:r>
          </w:p>
          <w:p w14:paraId="39F12F60" w14:textId="77777777" w:rsidR="00017F0A" w:rsidRDefault="00017F0A" w:rsidP="00017F0A">
            <w:pPr>
              <w:pStyle w:val="TableParagraph"/>
              <w:ind w:left="480" w:right="80"/>
              <w:rPr>
                <w:b/>
              </w:rPr>
            </w:pPr>
          </w:p>
          <w:p w14:paraId="4E5C317C" w14:textId="0FC53D2F" w:rsidR="00310CF5" w:rsidRDefault="00310CF5" w:rsidP="008C17A7">
            <w:pPr>
              <w:pStyle w:val="TableParagraph"/>
              <w:numPr>
                <w:ilvl w:val="0"/>
                <w:numId w:val="20"/>
              </w:numPr>
              <w:ind w:right="80"/>
            </w:pPr>
            <w:r>
              <w:t>An area the patient deems too sensitive to photograph (e.g. genitalia, breasts)</w:t>
            </w:r>
          </w:p>
          <w:p w14:paraId="46495BF4" w14:textId="426AE985" w:rsidR="00310CF5" w:rsidRDefault="00310CF5" w:rsidP="00977DC5">
            <w:pPr>
              <w:pStyle w:val="TableParagraph"/>
              <w:numPr>
                <w:ilvl w:val="0"/>
                <w:numId w:val="20"/>
              </w:numPr>
              <w:ind w:right="80"/>
            </w:pPr>
            <w:proofErr w:type="spellStart"/>
            <w:r>
              <w:t>Dermatoscopic</w:t>
            </w:r>
            <w:proofErr w:type="spellEnd"/>
            <w:r>
              <w:t xml:space="preserve"> equipment is broken (normal overview and </w:t>
            </w:r>
            <w:proofErr w:type="gramStart"/>
            <w:r>
              <w:t>close up</w:t>
            </w:r>
            <w:proofErr w:type="gramEnd"/>
            <w:r>
              <w:t xml:space="preserve"> photos should still be sent)</w:t>
            </w:r>
          </w:p>
          <w:p w14:paraId="10A9FD6F" w14:textId="7E908D14" w:rsidR="00310CF5" w:rsidRDefault="00310CF5" w:rsidP="00F975C5">
            <w:pPr>
              <w:pStyle w:val="TableParagraph"/>
              <w:numPr>
                <w:ilvl w:val="0"/>
                <w:numId w:val="20"/>
              </w:numPr>
              <w:ind w:right="80"/>
            </w:pPr>
            <w:proofErr w:type="spellStart"/>
            <w:r>
              <w:t>Dermatoscopic</w:t>
            </w:r>
            <w:proofErr w:type="spellEnd"/>
            <w:r>
              <w:t xml:space="preserve"> equipment is unavailable for other reason</w:t>
            </w:r>
            <w:r w:rsidR="00B73052">
              <w:t xml:space="preserve"> e.g. lesion is examined on a home visit</w:t>
            </w:r>
            <w:r>
              <w:t xml:space="preserve"> (normal photos should still be sent</w:t>
            </w:r>
            <w:r w:rsidR="00B73052">
              <w:t xml:space="preserve"> where possible</w:t>
            </w:r>
            <w:r>
              <w:t>)</w:t>
            </w:r>
          </w:p>
          <w:p w14:paraId="2B0A83EB" w14:textId="4EFD7E6A" w:rsidR="0071679F" w:rsidRDefault="00310CF5" w:rsidP="0082614E">
            <w:pPr>
              <w:pStyle w:val="TableParagraph"/>
              <w:numPr>
                <w:ilvl w:val="0"/>
                <w:numId w:val="20"/>
              </w:numPr>
              <w:ind w:right="80"/>
            </w:pPr>
            <w:r>
              <w:t>Patient declines to have photographs taken even when referrer has explained the benefits to them and other patients of doing so.</w:t>
            </w:r>
          </w:p>
          <w:p w14:paraId="58C8E15C" w14:textId="77777777" w:rsidR="00310CF5" w:rsidRDefault="00310CF5" w:rsidP="00310CF5">
            <w:pPr>
              <w:pStyle w:val="TableParagraph"/>
              <w:ind w:right="80"/>
            </w:pPr>
          </w:p>
          <w:p w14:paraId="65A2E073" w14:textId="6F8D325E" w:rsidR="00310CF5" w:rsidRDefault="00310CF5" w:rsidP="00310CF5">
            <w:pPr>
              <w:pStyle w:val="TableParagraph"/>
              <w:ind w:right="80"/>
            </w:pPr>
            <w:r w:rsidRPr="00310CF5">
              <w:t xml:space="preserve">Any exceptions and the reason for them </w:t>
            </w:r>
            <w:r w:rsidRPr="00310CF5">
              <w:rPr>
                <w:b/>
                <w:bCs/>
              </w:rPr>
              <w:t>must</w:t>
            </w:r>
            <w:r w:rsidRPr="00310CF5">
              <w:t xml:space="preserve"> be included in the </w:t>
            </w:r>
            <w:r>
              <w:t>request</w:t>
            </w:r>
            <w:r w:rsidRPr="00310CF5">
              <w:t>.</w:t>
            </w:r>
          </w:p>
          <w:p w14:paraId="3EBB8590" w14:textId="77777777" w:rsidR="00310CF5" w:rsidRDefault="00310CF5" w:rsidP="00310CF5">
            <w:pPr>
              <w:pStyle w:val="TableParagraph"/>
              <w:ind w:left="0" w:right="80"/>
              <w:rPr>
                <w:b/>
              </w:rPr>
            </w:pPr>
          </w:p>
          <w:p w14:paraId="1F0B0816" w14:textId="77777777" w:rsidR="00D40A3E" w:rsidRDefault="00D40A3E" w:rsidP="00ED6D6F">
            <w:pPr>
              <w:pStyle w:val="TableParagraph"/>
              <w:numPr>
                <w:ilvl w:val="1"/>
                <w:numId w:val="17"/>
              </w:numPr>
              <w:ind w:right="80"/>
              <w:rPr>
                <w:b/>
              </w:rPr>
            </w:pPr>
            <w:r>
              <w:rPr>
                <w:b/>
              </w:rPr>
              <w:t>Reporting</w:t>
            </w:r>
          </w:p>
          <w:p w14:paraId="27DA22E9" w14:textId="77777777" w:rsidR="00ED6D6F" w:rsidRDefault="00ED6D6F" w:rsidP="00D40A3E">
            <w:pPr>
              <w:pStyle w:val="TableParagraph"/>
              <w:ind w:left="0" w:right="80"/>
              <w:rPr>
                <w:rFonts w:eastAsia="Calibri"/>
                <w:bCs/>
                <w:lang w:eastAsia="en-US"/>
              </w:rPr>
            </w:pPr>
          </w:p>
          <w:p w14:paraId="06884120" w14:textId="592BF2E7" w:rsidR="00D40A3E" w:rsidRDefault="00310CF5" w:rsidP="00D40A3E">
            <w:pPr>
              <w:pStyle w:val="TableParagraph"/>
              <w:ind w:left="0" w:right="80"/>
              <w:rPr>
                <w:rFonts w:eastAsia="Calibri"/>
                <w:bCs/>
                <w:lang w:eastAsia="en-US"/>
              </w:rPr>
            </w:pPr>
            <w:r>
              <w:rPr>
                <w:rFonts w:eastAsia="Calibri"/>
                <w:bCs/>
                <w:lang w:eastAsia="en-US"/>
              </w:rPr>
              <w:t>The ICB will receive reporting from the Gateway system on practice level compliance with the requirement set out above.</w:t>
            </w:r>
          </w:p>
          <w:p w14:paraId="48FFDA63" w14:textId="77777777" w:rsidR="007E11E5" w:rsidRDefault="007E11E5" w:rsidP="00D40A3E">
            <w:pPr>
              <w:pStyle w:val="TableParagraph"/>
              <w:ind w:left="0" w:right="80"/>
              <w:rPr>
                <w:rFonts w:eastAsia="Calibri"/>
                <w:bCs/>
                <w:lang w:eastAsia="en-US"/>
              </w:rPr>
            </w:pPr>
          </w:p>
          <w:p w14:paraId="049960D2" w14:textId="33524CB7" w:rsidR="007E11E5" w:rsidRDefault="007E11E5" w:rsidP="00D40A3E">
            <w:pPr>
              <w:pStyle w:val="TableParagraph"/>
              <w:ind w:left="0" w:right="80"/>
              <w:rPr>
                <w:rFonts w:eastAsia="Calibri"/>
                <w:bCs/>
                <w:lang w:eastAsia="en-US"/>
              </w:rPr>
            </w:pPr>
            <w:r>
              <w:rPr>
                <w:rFonts w:eastAsia="Calibri"/>
                <w:bCs/>
                <w:lang w:eastAsia="en-US"/>
              </w:rPr>
              <w:t xml:space="preserve">Where a dermatoscope has been reported as not working and is awaiting repair or replacement, this will be </w:t>
            </w:r>
            <w:proofErr w:type="gramStart"/>
            <w:r>
              <w:rPr>
                <w:rFonts w:eastAsia="Calibri"/>
                <w:bCs/>
                <w:lang w:eastAsia="en-US"/>
              </w:rPr>
              <w:t>taken into account</w:t>
            </w:r>
            <w:proofErr w:type="gramEnd"/>
            <w:r>
              <w:rPr>
                <w:rFonts w:eastAsia="Calibri"/>
                <w:bCs/>
                <w:lang w:eastAsia="en-US"/>
              </w:rPr>
              <w:t xml:space="preserve"> when reporting on compliance</w:t>
            </w:r>
            <w:r w:rsidR="00855316">
              <w:rPr>
                <w:rFonts w:eastAsia="Calibri"/>
                <w:bCs/>
                <w:lang w:eastAsia="en-US"/>
              </w:rPr>
              <w:t xml:space="preserve"> and should be noted in the REI request as per the exclusion section above  </w:t>
            </w:r>
          </w:p>
          <w:p w14:paraId="08798ACC" w14:textId="77777777" w:rsidR="0071679F" w:rsidRDefault="0071679F" w:rsidP="00D40A3E">
            <w:pPr>
              <w:pStyle w:val="TableParagraph"/>
              <w:ind w:left="0" w:right="80"/>
              <w:rPr>
                <w:b/>
              </w:rPr>
            </w:pPr>
          </w:p>
          <w:p w14:paraId="32833F17" w14:textId="1BAD2810" w:rsidR="00603D84" w:rsidRPr="00D40A3E" w:rsidRDefault="00D40A3E" w:rsidP="00ED6D6F">
            <w:pPr>
              <w:pStyle w:val="TableParagraph"/>
              <w:numPr>
                <w:ilvl w:val="1"/>
                <w:numId w:val="17"/>
              </w:numPr>
              <w:ind w:right="80"/>
              <w:rPr>
                <w:b/>
              </w:rPr>
            </w:pPr>
            <w:r>
              <w:rPr>
                <w:b/>
              </w:rPr>
              <w:t>Interdependence with other services/providers</w:t>
            </w:r>
          </w:p>
          <w:p w14:paraId="70182886" w14:textId="1EF4795D" w:rsidR="00603D84" w:rsidRDefault="00603D84" w:rsidP="00603D84">
            <w:pPr>
              <w:pStyle w:val="TableParagraph"/>
              <w:ind w:left="0"/>
              <w:rPr>
                <w:b/>
              </w:rPr>
            </w:pPr>
          </w:p>
          <w:p w14:paraId="4AAFE689" w14:textId="4003467A" w:rsidR="00310CF5" w:rsidRPr="00310CF5" w:rsidRDefault="00310CF5" w:rsidP="00603D84">
            <w:pPr>
              <w:pStyle w:val="TableParagraph"/>
              <w:ind w:left="0"/>
              <w:rPr>
                <w:bCs/>
              </w:rPr>
            </w:pPr>
            <w:r w:rsidRPr="00310CF5">
              <w:rPr>
                <w:bCs/>
              </w:rPr>
              <w:t xml:space="preserve">The </w:t>
            </w:r>
            <w:r>
              <w:rPr>
                <w:bCs/>
              </w:rPr>
              <w:t>requirements of this service facilitate effective rapid expert input provided by York Teaching Hospital NHS Foundation Trust.</w:t>
            </w:r>
            <w:r w:rsidRPr="00310CF5">
              <w:rPr>
                <w:bCs/>
              </w:rPr>
              <w:t xml:space="preserve"> </w:t>
            </w:r>
          </w:p>
          <w:p w14:paraId="1354EB6B" w14:textId="44A583E6" w:rsidR="0071679F" w:rsidRPr="0071679F" w:rsidRDefault="0071679F" w:rsidP="00310CF5">
            <w:pPr>
              <w:pStyle w:val="TableParagraph"/>
              <w:tabs>
                <w:tab w:val="left" w:pos="827"/>
                <w:tab w:val="left" w:pos="828"/>
              </w:tabs>
              <w:spacing w:line="292" w:lineRule="exact"/>
              <w:ind w:left="0"/>
              <w:rPr>
                <w:rFonts w:eastAsia="Calibri"/>
                <w:lang w:eastAsia="en-US"/>
              </w:rPr>
            </w:pPr>
          </w:p>
        </w:tc>
      </w:tr>
      <w:tr w:rsidR="00040544" w:rsidRPr="00ED27F4" w14:paraId="1354EB6E" w14:textId="77777777" w:rsidTr="00630B88">
        <w:trPr>
          <w:trHeight w:val="397"/>
        </w:trPr>
        <w:tc>
          <w:tcPr>
            <w:tcW w:w="9072" w:type="dxa"/>
            <w:shd w:val="clear" w:color="auto" w:fill="BFBFBF" w:themeFill="background1" w:themeFillShade="BF"/>
            <w:vAlign w:val="center"/>
          </w:tcPr>
          <w:p w14:paraId="1354EB6D" w14:textId="3F59ECB0" w:rsidR="00040544" w:rsidRPr="00ED27F4" w:rsidRDefault="00040544" w:rsidP="002A6693">
            <w:pPr>
              <w:pStyle w:val="ListParagraph"/>
              <w:numPr>
                <w:ilvl w:val="0"/>
                <w:numId w:val="5"/>
              </w:numPr>
              <w:spacing w:line="276" w:lineRule="auto"/>
              <w:ind w:left="720" w:hanging="720"/>
              <w:rPr>
                <w:rFonts w:ascii="Arial" w:hAnsi="Arial" w:cs="Arial"/>
                <w:b/>
                <w:sz w:val="22"/>
                <w:szCs w:val="22"/>
              </w:rPr>
            </w:pPr>
            <w:r w:rsidRPr="00ED27F4">
              <w:rPr>
                <w:rFonts w:ascii="Arial" w:hAnsi="Arial" w:cs="Arial"/>
                <w:b/>
                <w:sz w:val="22"/>
                <w:szCs w:val="22"/>
              </w:rPr>
              <w:lastRenderedPageBreak/>
              <w:t>Applicable Service Standards</w:t>
            </w:r>
          </w:p>
        </w:tc>
      </w:tr>
      <w:tr w:rsidR="00040544" w:rsidRPr="00ED27F4" w14:paraId="1354EBE0" w14:textId="77777777" w:rsidTr="00630B88">
        <w:tc>
          <w:tcPr>
            <w:tcW w:w="9072" w:type="dxa"/>
          </w:tcPr>
          <w:p w14:paraId="1354EB6F" w14:textId="77777777" w:rsidR="00A3375B" w:rsidRPr="00ED27F4" w:rsidRDefault="00A3375B" w:rsidP="00630B88">
            <w:pPr>
              <w:spacing w:after="0" w:line="276" w:lineRule="auto"/>
              <w:rPr>
                <w:rFonts w:ascii="Arial" w:hAnsi="Arial" w:cs="Arial"/>
                <w:b/>
                <w:sz w:val="22"/>
                <w:szCs w:val="22"/>
              </w:rPr>
            </w:pPr>
          </w:p>
          <w:p w14:paraId="1354EB70" w14:textId="6EEC2ECD" w:rsidR="00A3375B" w:rsidRDefault="00A3375B" w:rsidP="002A6693">
            <w:pPr>
              <w:pStyle w:val="ListParagraph"/>
              <w:numPr>
                <w:ilvl w:val="1"/>
                <w:numId w:val="5"/>
              </w:numPr>
              <w:spacing w:line="276" w:lineRule="auto"/>
              <w:ind w:left="720" w:hanging="720"/>
              <w:rPr>
                <w:rFonts w:ascii="Arial" w:hAnsi="Arial" w:cs="Arial"/>
                <w:b/>
                <w:sz w:val="22"/>
                <w:szCs w:val="22"/>
              </w:rPr>
            </w:pPr>
            <w:r w:rsidRPr="00ED27F4">
              <w:rPr>
                <w:rFonts w:ascii="Arial" w:hAnsi="Arial" w:cs="Arial"/>
                <w:b/>
                <w:sz w:val="22"/>
                <w:szCs w:val="22"/>
              </w:rPr>
              <w:t xml:space="preserve">Applicable </w:t>
            </w:r>
            <w:r w:rsidR="00C32418">
              <w:rPr>
                <w:rFonts w:ascii="Arial" w:hAnsi="Arial" w:cs="Arial"/>
                <w:b/>
                <w:sz w:val="22"/>
                <w:szCs w:val="22"/>
              </w:rPr>
              <w:t>National Standards</w:t>
            </w:r>
          </w:p>
          <w:p w14:paraId="510CEFF4" w14:textId="77777777" w:rsidR="00310CF5" w:rsidRDefault="00310CF5" w:rsidP="00310CF5">
            <w:pPr>
              <w:pStyle w:val="ListParagraph"/>
              <w:spacing w:line="276" w:lineRule="auto"/>
              <w:rPr>
                <w:rFonts w:ascii="Arial" w:hAnsi="Arial" w:cs="Arial"/>
                <w:b/>
                <w:sz w:val="22"/>
                <w:szCs w:val="22"/>
              </w:rPr>
            </w:pPr>
          </w:p>
          <w:p w14:paraId="6FBF119E" w14:textId="77777777" w:rsidR="00310CF5" w:rsidRPr="00310CF5" w:rsidRDefault="00310CF5" w:rsidP="00310CF5">
            <w:pPr>
              <w:spacing w:after="0" w:line="276" w:lineRule="auto"/>
              <w:rPr>
                <w:rFonts w:ascii="Arial" w:hAnsi="Arial" w:cs="Arial"/>
                <w:sz w:val="22"/>
                <w:szCs w:val="22"/>
              </w:rPr>
            </w:pPr>
            <w:r w:rsidRPr="00310CF5">
              <w:rPr>
                <w:rFonts w:ascii="Arial" w:hAnsi="Arial" w:cs="Arial"/>
                <w:sz w:val="22"/>
                <w:szCs w:val="22"/>
              </w:rPr>
              <w:t>As stated in paragraphs SC2 (Regulatory Requirements) and SC3 (Service Standards) the Provider is required to adhere to all national standards as issued from time to time by any relevant Regulatory and Statutory bodies including guidance issued by appropriate competent bodies (e.g. Royal Colleges).</w:t>
            </w:r>
          </w:p>
          <w:p w14:paraId="1013D6B5" w14:textId="77777777" w:rsidR="00310CF5" w:rsidRPr="00310CF5" w:rsidRDefault="00310CF5" w:rsidP="00310CF5">
            <w:pPr>
              <w:spacing w:after="0" w:line="276" w:lineRule="auto"/>
              <w:rPr>
                <w:rFonts w:ascii="Arial" w:hAnsi="Arial" w:cs="Arial"/>
                <w:sz w:val="22"/>
                <w:szCs w:val="22"/>
              </w:rPr>
            </w:pPr>
          </w:p>
          <w:p w14:paraId="47951E16" w14:textId="64209E6A" w:rsidR="0071679F" w:rsidRDefault="00310CF5" w:rsidP="00310CF5">
            <w:pPr>
              <w:spacing w:after="0" w:line="276" w:lineRule="auto"/>
              <w:rPr>
                <w:rFonts w:ascii="Arial" w:hAnsi="Arial" w:cs="Arial"/>
                <w:sz w:val="22"/>
                <w:szCs w:val="22"/>
              </w:rPr>
            </w:pPr>
            <w:r w:rsidRPr="00310CF5">
              <w:rPr>
                <w:rFonts w:ascii="Arial" w:hAnsi="Arial" w:cs="Arial"/>
                <w:sz w:val="22"/>
                <w:szCs w:val="22"/>
              </w:rPr>
              <w:t>The Provider should continually review the evidence base for areas of good practice and innovation.</w:t>
            </w:r>
          </w:p>
          <w:p w14:paraId="1E0A6060" w14:textId="77777777" w:rsidR="00902C24" w:rsidRPr="00ED27F4" w:rsidRDefault="00902C24" w:rsidP="00902C24">
            <w:pPr>
              <w:spacing w:after="0" w:line="276" w:lineRule="auto"/>
              <w:rPr>
                <w:rFonts w:ascii="Arial" w:hAnsi="Arial" w:cs="Arial"/>
                <w:b/>
                <w:sz w:val="22"/>
                <w:szCs w:val="22"/>
              </w:rPr>
            </w:pPr>
          </w:p>
          <w:p w14:paraId="1354EBC9" w14:textId="07C044D9" w:rsidR="00B669F4" w:rsidRDefault="00C32418" w:rsidP="00902C24">
            <w:pPr>
              <w:spacing w:after="0" w:line="276" w:lineRule="auto"/>
              <w:rPr>
                <w:rFonts w:ascii="Arial" w:hAnsi="Arial" w:cs="Arial"/>
                <w:b/>
                <w:sz w:val="22"/>
                <w:szCs w:val="22"/>
              </w:rPr>
            </w:pPr>
            <w:r>
              <w:rPr>
                <w:rFonts w:ascii="Arial" w:hAnsi="Arial" w:cs="Arial"/>
                <w:b/>
                <w:sz w:val="22"/>
                <w:szCs w:val="22"/>
              </w:rPr>
              <w:t xml:space="preserve">4.2 </w:t>
            </w:r>
            <w:r w:rsidR="00B669F4" w:rsidRPr="00ED27F4">
              <w:rPr>
                <w:rFonts w:ascii="Arial" w:hAnsi="Arial" w:cs="Arial"/>
                <w:b/>
                <w:sz w:val="22"/>
                <w:szCs w:val="22"/>
              </w:rPr>
              <w:t>Applicable local standards</w:t>
            </w:r>
          </w:p>
          <w:p w14:paraId="46DBD899" w14:textId="77777777" w:rsidR="00250131" w:rsidRDefault="00250131" w:rsidP="00BF632E">
            <w:pPr>
              <w:spacing w:after="0" w:line="276" w:lineRule="auto"/>
              <w:contextualSpacing/>
              <w:rPr>
                <w:rFonts w:ascii="Arial" w:eastAsia="Calibri" w:hAnsi="Arial" w:cs="Arial"/>
                <w:sz w:val="22"/>
                <w:szCs w:val="22"/>
                <w:lang w:eastAsia="en-US"/>
              </w:rPr>
            </w:pPr>
          </w:p>
          <w:p w14:paraId="44709785" w14:textId="77777777" w:rsidR="00310CF5" w:rsidRPr="00ED27F4" w:rsidRDefault="00310CF5" w:rsidP="00310CF5">
            <w:pPr>
              <w:spacing w:after="0" w:line="276" w:lineRule="auto"/>
              <w:rPr>
                <w:rFonts w:ascii="Arial" w:eastAsia="Times New Roman" w:hAnsi="Arial" w:cs="Arial"/>
                <w:color w:val="0E0E0E"/>
                <w:sz w:val="22"/>
                <w:szCs w:val="22"/>
                <w:lang w:eastAsia="en-GB"/>
              </w:rPr>
            </w:pPr>
            <w:r w:rsidRPr="00ED27F4">
              <w:rPr>
                <w:rFonts w:ascii="Arial" w:eastAsia="Times New Roman" w:hAnsi="Arial" w:cs="Arial"/>
                <w:color w:val="0E0E0E"/>
                <w:sz w:val="22"/>
                <w:szCs w:val="22"/>
                <w:lang w:eastAsia="en-GB"/>
              </w:rPr>
              <w:lastRenderedPageBreak/>
              <w:t xml:space="preserve">NHS Humber and North Yorkshire ICB Commissioning Policies - </w:t>
            </w:r>
            <w:hyperlink r:id="rId12" w:history="1">
              <w:r w:rsidRPr="00ED27F4">
                <w:rPr>
                  <w:rStyle w:val="Hyperlink"/>
                  <w:rFonts w:ascii="Arial" w:eastAsia="Times New Roman" w:hAnsi="Arial" w:cs="Arial"/>
                  <w:sz w:val="22"/>
                  <w:szCs w:val="22"/>
                  <w:lang w:eastAsia="en-GB"/>
                </w:rPr>
                <w:t>https://humberandnorthyorkshire.icb.nhs.uk/documents-and-publications/commissioning-policies/</w:t>
              </w:r>
            </w:hyperlink>
            <w:r w:rsidRPr="00ED27F4">
              <w:rPr>
                <w:rFonts w:ascii="Arial" w:eastAsia="Times New Roman" w:hAnsi="Arial" w:cs="Arial"/>
                <w:color w:val="0E0E0E"/>
                <w:sz w:val="22"/>
                <w:szCs w:val="22"/>
                <w:lang w:eastAsia="en-GB"/>
              </w:rPr>
              <w:t xml:space="preserve"> </w:t>
            </w:r>
          </w:p>
          <w:p w14:paraId="4402B3C7" w14:textId="77777777" w:rsidR="0071679F" w:rsidRDefault="0071679F" w:rsidP="00BF632E">
            <w:pPr>
              <w:spacing w:after="0" w:line="276" w:lineRule="auto"/>
              <w:contextualSpacing/>
              <w:rPr>
                <w:rFonts w:ascii="Arial" w:eastAsia="Calibri" w:hAnsi="Arial" w:cs="Arial"/>
                <w:sz w:val="22"/>
                <w:szCs w:val="22"/>
                <w:lang w:val="en-GB" w:eastAsia="en-US"/>
              </w:rPr>
            </w:pPr>
          </w:p>
          <w:p w14:paraId="1D2DB20B" w14:textId="5FD45C79" w:rsidR="00B753B6" w:rsidRPr="00C32418" w:rsidRDefault="00C32418" w:rsidP="00C32418">
            <w:pPr>
              <w:spacing w:line="276" w:lineRule="auto"/>
              <w:rPr>
                <w:rFonts w:ascii="Arial" w:hAnsi="Arial" w:cs="Arial"/>
                <w:b/>
                <w:sz w:val="22"/>
                <w:szCs w:val="22"/>
              </w:rPr>
            </w:pPr>
            <w:r>
              <w:rPr>
                <w:rFonts w:ascii="Arial" w:hAnsi="Arial" w:cs="Arial"/>
                <w:b/>
                <w:sz w:val="22"/>
                <w:szCs w:val="22"/>
              </w:rPr>
              <w:t xml:space="preserve">4.2.1 </w:t>
            </w:r>
            <w:r w:rsidR="00B753B6" w:rsidRPr="00C32418">
              <w:rPr>
                <w:rFonts w:ascii="Arial" w:hAnsi="Arial" w:cs="Arial"/>
                <w:b/>
                <w:sz w:val="22"/>
                <w:szCs w:val="22"/>
              </w:rPr>
              <w:t>Training</w:t>
            </w:r>
          </w:p>
          <w:p w14:paraId="789D8578" w14:textId="4AB300C5" w:rsidR="00B753B6" w:rsidRPr="00B753B6" w:rsidRDefault="00B753B6" w:rsidP="00B753B6">
            <w:pPr>
              <w:spacing w:after="0" w:line="276" w:lineRule="auto"/>
              <w:rPr>
                <w:rFonts w:ascii="Arial" w:hAnsi="Arial" w:cs="Arial"/>
                <w:b/>
                <w:bCs/>
                <w:sz w:val="22"/>
                <w:szCs w:val="22"/>
              </w:rPr>
            </w:pPr>
            <w:r w:rsidRPr="00A63FE9">
              <w:rPr>
                <w:rFonts w:ascii="Arial" w:hAnsi="Arial" w:cs="Arial"/>
                <w:sz w:val="22"/>
                <w:szCs w:val="22"/>
              </w:rPr>
              <w:t>Practitioners have a duty to ensure they do not work outside their scope.</w:t>
            </w:r>
            <w:r>
              <w:rPr>
                <w:rFonts w:ascii="Arial" w:hAnsi="Arial" w:cs="Arial"/>
                <w:sz w:val="22"/>
                <w:szCs w:val="22"/>
              </w:rPr>
              <w:t xml:space="preserve"> It is the </w:t>
            </w:r>
            <w:r w:rsidRPr="00A63FE9">
              <w:rPr>
                <w:rFonts w:ascii="Arial" w:hAnsi="Arial" w:cs="Arial"/>
                <w:sz w:val="22"/>
                <w:szCs w:val="22"/>
              </w:rPr>
              <w:t>responsibility o</w:t>
            </w:r>
            <w:r>
              <w:rPr>
                <w:rFonts w:ascii="Arial" w:hAnsi="Arial" w:cs="Arial"/>
                <w:sz w:val="22"/>
                <w:szCs w:val="22"/>
              </w:rPr>
              <w:t>f</w:t>
            </w:r>
            <w:r w:rsidRPr="00A63FE9">
              <w:rPr>
                <w:rFonts w:ascii="Arial" w:hAnsi="Arial" w:cs="Arial"/>
                <w:sz w:val="22"/>
                <w:szCs w:val="22"/>
              </w:rPr>
              <w:t xml:space="preserve"> the </w:t>
            </w:r>
            <w:r>
              <w:rPr>
                <w:rFonts w:ascii="Arial" w:hAnsi="Arial" w:cs="Arial"/>
                <w:sz w:val="22"/>
                <w:szCs w:val="22"/>
              </w:rPr>
              <w:t>P</w:t>
            </w:r>
            <w:r w:rsidRPr="00A63FE9">
              <w:rPr>
                <w:rFonts w:ascii="Arial" w:hAnsi="Arial" w:cs="Arial"/>
                <w:sz w:val="22"/>
                <w:szCs w:val="22"/>
              </w:rPr>
              <w:t xml:space="preserve">rovider to assess </w:t>
            </w:r>
            <w:r>
              <w:rPr>
                <w:rFonts w:ascii="Arial" w:hAnsi="Arial" w:cs="Arial"/>
                <w:sz w:val="22"/>
                <w:szCs w:val="22"/>
              </w:rPr>
              <w:t>each</w:t>
            </w:r>
            <w:r w:rsidRPr="00A63FE9">
              <w:rPr>
                <w:rFonts w:ascii="Arial" w:hAnsi="Arial" w:cs="Arial"/>
                <w:sz w:val="22"/>
                <w:szCs w:val="22"/>
              </w:rPr>
              <w:t xml:space="preserve"> practitioner’s scope of knowledge and competencies relating to </w:t>
            </w:r>
            <w:r>
              <w:rPr>
                <w:rFonts w:ascii="Arial" w:hAnsi="Arial" w:cs="Arial"/>
                <w:sz w:val="22"/>
                <w:szCs w:val="22"/>
              </w:rPr>
              <w:t xml:space="preserve">their role in delivering this service, </w:t>
            </w:r>
            <w:r w:rsidRPr="00A63FE9">
              <w:rPr>
                <w:rFonts w:ascii="Arial" w:hAnsi="Arial" w:cs="Arial"/>
                <w:sz w:val="22"/>
                <w:szCs w:val="22"/>
              </w:rPr>
              <w:t xml:space="preserve">decide </w:t>
            </w:r>
            <w:r>
              <w:rPr>
                <w:rFonts w:ascii="Arial" w:hAnsi="Arial" w:cs="Arial"/>
                <w:sz w:val="22"/>
                <w:szCs w:val="22"/>
              </w:rPr>
              <w:t>how</w:t>
            </w:r>
            <w:r w:rsidRPr="00A63FE9">
              <w:rPr>
                <w:rFonts w:ascii="Arial" w:hAnsi="Arial" w:cs="Arial"/>
                <w:sz w:val="22"/>
                <w:szCs w:val="22"/>
              </w:rPr>
              <w:t xml:space="preserve"> best</w:t>
            </w:r>
            <w:r>
              <w:rPr>
                <w:rFonts w:ascii="Arial" w:hAnsi="Arial" w:cs="Arial"/>
                <w:sz w:val="22"/>
                <w:szCs w:val="22"/>
              </w:rPr>
              <w:t xml:space="preserve"> to</w:t>
            </w:r>
            <w:r w:rsidRPr="00A63FE9">
              <w:rPr>
                <w:rFonts w:ascii="Arial" w:hAnsi="Arial" w:cs="Arial"/>
                <w:sz w:val="22"/>
                <w:szCs w:val="22"/>
              </w:rPr>
              <w:t xml:space="preserve"> meet their learning needs to</w:t>
            </w:r>
            <w:r>
              <w:rPr>
                <w:rFonts w:ascii="Arial" w:hAnsi="Arial" w:cs="Arial"/>
                <w:sz w:val="22"/>
                <w:szCs w:val="22"/>
              </w:rPr>
              <w:t xml:space="preserve"> </w:t>
            </w:r>
            <w:r w:rsidRPr="00A63FE9">
              <w:rPr>
                <w:rFonts w:ascii="Arial" w:hAnsi="Arial" w:cs="Arial"/>
                <w:sz w:val="22"/>
                <w:szCs w:val="22"/>
              </w:rPr>
              <w:t>provide safe quality services to patients</w:t>
            </w:r>
            <w:r>
              <w:rPr>
                <w:rFonts w:ascii="Arial" w:hAnsi="Arial" w:cs="Arial"/>
                <w:sz w:val="22"/>
                <w:szCs w:val="22"/>
              </w:rPr>
              <w:t xml:space="preserve"> and</w:t>
            </w:r>
            <w:r w:rsidRPr="008B7CD5">
              <w:rPr>
                <w:rFonts w:ascii="Arial" w:hAnsi="Arial" w:cs="Arial"/>
                <w:sz w:val="22"/>
                <w:szCs w:val="22"/>
              </w:rPr>
              <w:t xml:space="preserve"> ensure that all staff involved in providing any aspect of care under this scheme have</w:t>
            </w:r>
            <w:r>
              <w:rPr>
                <w:rFonts w:ascii="Arial" w:hAnsi="Arial" w:cs="Arial"/>
                <w:sz w:val="22"/>
                <w:szCs w:val="22"/>
              </w:rPr>
              <w:t xml:space="preserve"> the necessary </w:t>
            </w:r>
            <w:r w:rsidRPr="0057718D">
              <w:rPr>
                <w:rFonts w:ascii="Arial" w:eastAsia="Calibri" w:hAnsi="Arial" w:cs="Arial"/>
                <w:sz w:val="22"/>
                <w:szCs w:val="22"/>
                <w:lang w:eastAsia="en-US"/>
              </w:rPr>
              <w:t>training, skills and competencies</w:t>
            </w:r>
            <w:r>
              <w:rPr>
                <w:rFonts w:ascii="Arial" w:hAnsi="Arial" w:cs="Arial"/>
                <w:sz w:val="22"/>
                <w:szCs w:val="22"/>
              </w:rPr>
              <w:t xml:space="preserve">.  </w:t>
            </w:r>
          </w:p>
          <w:p w14:paraId="4E163352" w14:textId="36B7C3C4" w:rsidR="00B753B6" w:rsidRDefault="00B753B6" w:rsidP="00B753B6">
            <w:pPr>
              <w:spacing w:before="120" w:after="0" w:line="276" w:lineRule="auto"/>
              <w:jc w:val="both"/>
              <w:rPr>
                <w:rFonts w:ascii="Arial" w:hAnsi="Arial" w:cs="Arial"/>
                <w:sz w:val="22"/>
                <w:szCs w:val="22"/>
              </w:rPr>
            </w:pPr>
            <w:r w:rsidRPr="002653A5">
              <w:rPr>
                <w:rFonts w:ascii="Arial" w:hAnsi="Arial" w:cs="Arial"/>
                <w:sz w:val="22"/>
                <w:szCs w:val="22"/>
              </w:rPr>
              <w:t xml:space="preserve">Any staff involved in the provision of this </w:t>
            </w:r>
            <w:r>
              <w:rPr>
                <w:rFonts w:ascii="Arial" w:hAnsi="Arial" w:cs="Arial"/>
                <w:sz w:val="22"/>
                <w:szCs w:val="22"/>
              </w:rPr>
              <w:t>service</w:t>
            </w:r>
            <w:r w:rsidRPr="002653A5">
              <w:rPr>
                <w:rFonts w:ascii="Arial" w:hAnsi="Arial" w:cs="Arial"/>
                <w:sz w:val="22"/>
                <w:szCs w:val="22"/>
              </w:rPr>
              <w:t xml:space="preserve"> will satisfy at appraisal (and revalidation if necessary) that they have such continuing clinical experience, training and competence as is necessary to enable them to provide the service as outlined in this specification.</w:t>
            </w:r>
          </w:p>
          <w:p w14:paraId="1BE9736E" w14:textId="67560D76" w:rsidR="000F3E04" w:rsidRPr="00072F21" w:rsidRDefault="000F3E04" w:rsidP="000F3E04">
            <w:pPr>
              <w:spacing w:before="120" w:after="0" w:line="276" w:lineRule="auto"/>
              <w:jc w:val="both"/>
              <w:rPr>
                <w:rFonts w:ascii="Arial" w:hAnsi="Arial" w:cs="Arial"/>
                <w:b/>
                <w:bCs/>
                <w:sz w:val="22"/>
                <w:szCs w:val="22"/>
              </w:rPr>
            </w:pPr>
            <w:r>
              <w:rPr>
                <w:rFonts w:ascii="Arial" w:hAnsi="Arial" w:cs="Arial"/>
                <w:b/>
                <w:bCs/>
                <w:sz w:val="22"/>
                <w:szCs w:val="22"/>
              </w:rPr>
              <w:t>4.</w:t>
            </w:r>
            <w:r w:rsidR="00C32418">
              <w:rPr>
                <w:rFonts w:ascii="Arial" w:hAnsi="Arial" w:cs="Arial"/>
                <w:b/>
                <w:bCs/>
                <w:sz w:val="22"/>
                <w:szCs w:val="22"/>
              </w:rPr>
              <w:t xml:space="preserve">2.2 </w:t>
            </w:r>
            <w:r w:rsidRPr="00072F21">
              <w:rPr>
                <w:rFonts w:ascii="Arial" w:hAnsi="Arial" w:cs="Arial"/>
                <w:b/>
                <w:bCs/>
                <w:sz w:val="22"/>
                <w:szCs w:val="22"/>
              </w:rPr>
              <w:t>Business Continuity</w:t>
            </w:r>
          </w:p>
          <w:p w14:paraId="65FDFD1A" w14:textId="77777777" w:rsidR="000F3E04" w:rsidRPr="00072F21" w:rsidRDefault="000F3E04" w:rsidP="000F3E04">
            <w:pPr>
              <w:spacing w:before="120" w:after="0" w:line="276" w:lineRule="auto"/>
              <w:jc w:val="both"/>
              <w:rPr>
                <w:rFonts w:ascii="Arial" w:hAnsi="Arial" w:cs="Arial"/>
                <w:sz w:val="22"/>
                <w:szCs w:val="22"/>
              </w:rPr>
            </w:pPr>
            <w:r w:rsidRPr="00072F21">
              <w:rPr>
                <w:rFonts w:ascii="Arial" w:hAnsi="Arial" w:cs="Arial"/>
                <w:sz w:val="22"/>
                <w:szCs w:val="22"/>
              </w:rPr>
              <w:t>I</w:t>
            </w:r>
            <w:r>
              <w:rPr>
                <w:rFonts w:ascii="Arial" w:hAnsi="Arial" w:cs="Arial"/>
                <w:sz w:val="22"/>
                <w:szCs w:val="22"/>
              </w:rPr>
              <w:t>f</w:t>
            </w:r>
            <w:r w:rsidRPr="00072F21">
              <w:rPr>
                <w:rFonts w:ascii="Arial" w:hAnsi="Arial" w:cs="Arial"/>
                <w:sz w:val="22"/>
                <w:szCs w:val="22"/>
              </w:rPr>
              <w:t xml:space="preserve"> </w:t>
            </w:r>
            <w:r>
              <w:rPr>
                <w:rFonts w:ascii="Arial" w:hAnsi="Arial" w:cs="Arial"/>
                <w:sz w:val="22"/>
                <w:szCs w:val="22"/>
              </w:rPr>
              <w:t>the Provider is temporarily</w:t>
            </w:r>
            <w:r w:rsidRPr="00072F21">
              <w:rPr>
                <w:rFonts w:ascii="Arial" w:hAnsi="Arial" w:cs="Arial"/>
                <w:sz w:val="22"/>
                <w:szCs w:val="22"/>
              </w:rPr>
              <w:t xml:space="preserve"> unable to provide the services set out in this specification</w:t>
            </w:r>
            <w:r>
              <w:rPr>
                <w:rFonts w:ascii="Arial" w:hAnsi="Arial" w:cs="Arial"/>
                <w:sz w:val="22"/>
                <w:szCs w:val="22"/>
              </w:rPr>
              <w:t>, they</w:t>
            </w:r>
            <w:r w:rsidRPr="00072F21">
              <w:rPr>
                <w:rFonts w:ascii="Arial" w:hAnsi="Arial" w:cs="Arial"/>
                <w:sz w:val="22"/>
                <w:szCs w:val="22"/>
              </w:rPr>
              <w:t xml:space="preserve"> are required to consider the impact on patients and the wider system through business continuity planning.</w:t>
            </w:r>
            <w:r>
              <w:rPr>
                <w:rFonts w:ascii="Arial" w:hAnsi="Arial" w:cs="Arial"/>
                <w:sz w:val="22"/>
                <w:szCs w:val="22"/>
              </w:rPr>
              <w:t xml:space="preserve"> </w:t>
            </w:r>
            <w:r w:rsidRPr="00072F21">
              <w:rPr>
                <w:rFonts w:ascii="Arial" w:hAnsi="Arial" w:cs="Arial"/>
                <w:sz w:val="22"/>
                <w:szCs w:val="22"/>
              </w:rPr>
              <w:t>Good Business Continuity ensures response and recovery arrangements are in place</w:t>
            </w:r>
            <w:r>
              <w:rPr>
                <w:rFonts w:ascii="Arial" w:hAnsi="Arial" w:cs="Arial"/>
                <w:sz w:val="22"/>
                <w:szCs w:val="22"/>
              </w:rPr>
              <w:t xml:space="preserve"> and regularly reviewed</w:t>
            </w:r>
            <w:r w:rsidRPr="00072F21">
              <w:rPr>
                <w:rFonts w:ascii="Arial" w:hAnsi="Arial" w:cs="Arial"/>
                <w:sz w:val="22"/>
                <w:szCs w:val="22"/>
              </w:rPr>
              <w:t xml:space="preserve"> so that services to patients can continue in the event of any disruption.</w:t>
            </w:r>
          </w:p>
          <w:p w14:paraId="21E3A80E" w14:textId="5BE3CCD9" w:rsidR="000F3E04" w:rsidRDefault="000F3E04" w:rsidP="000F3E04">
            <w:pPr>
              <w:spacing w:before="120" w:after="0" w:line="276" w:lineRule="auto"/>
              <w:jc w:val="both"/>
              <w:rPr>
                <w:rFonts w:ascii="Arial" w:eastAsia="Calibri" w:hAnsi="Arial" w:cs="Arial"/>
                <w:bCs/>
                <w:sz w:val="22"/>
                <w:szCs w:val="22"/>
                <w:lang w:eastAsia="en-US"/>
              </w:rPr>
            </w:pPr>
            <w:r w:rsidRPr="00072F21">
              <w:rPr>
                <w:rFonts w:ascii="Arial" w:hAnsi="Arial" w:cs="Arial"/>
                <w:sz w:val="22"/>
                <w:szCs w:val="22"/>
              </w:rPr>
              <w:t>If</w:t>
            </w:r>
            <w:r>
              <w:rPr>
                <w:rFonts w:ascii="Arial" w:hAnsi="Arial" w:cs="Arial"/>
                <w:sz w:val="22"/>
                <w:szCs w:val="22"/>
              </w:rPr>
              <w:t xml:space="preserve"> the Provider becomes</w:t>
            </w:r>
            <w:r w:rsidRPr="00072F21">
              <w:rPr>
                <w:rFonts w:ascii="Arial" w:hAnsi="Arial" w:cs="Arial"/>
                <w:sz w:val="22"/>
                <w:szCs w:val="22"/>
              </w:rPr>
              <w:t xml:space="preserve"> aware of any immediate or future impact on service delivery</w:t>
            </w:r>
            <w:r>
              <w:rPr>
                <w:rFonts w:ascii="Arial" w:hAnsi="Arial" w:cs="Arial"/>
                <w:sz w:val="22"/>
                <w:szCs w:val="22"/>
              </w:rPr>
              <w:t>,</w:t>
            </w:r>
            <w:r w:rsidRPr="00072F21">
              <w:rPr>
                <w:rFonts w:ascii="Arial" w:hAnsi="Arial" w:cs="Arial"/>
                <w:sz w:val="22"/>
                <w:szCs w:val="22"/>
              </w:rPr>
              <w:t xml:space="preserve"> </w:t>
            </w:r>
            <w:r>
              <w:rPr>
                <w:rFonts w:ascii="Arial" w:hAnsi="Arial" w:cs="Arial"/>
                <w:sz w:val="22"/>
                <w:szCs w:val="22"/>
              </w:rPr>
              <w:t>they must</w:t>
            </w:r>
            <w:r w:rsidRPr="00072F21">
              <w:rPr>
                <w:rFonts w:ascii="Arial" w:hAnsi="Arial" w:cs="Arial"/>
                <w:sz w:val="22"/>
                <w:szCs w:val="22"/>
              </w:rPr>
              <w:t xml:space="preserve"> engage with the ICB at the earliest opportunity</w:t>
            </w:r>
            <w:r>
              <w:rPr>
                <w:rFonts w:ascii="Arial" w:hAnsi="Arial" w:cs="Arial"/>
                <w:sz w:val="22"/>
                <w:szCs w:val="22"/>
              </w:rPr>
              <w:t xml:space="preserve"> to allow</w:t>
            </w:r>
            <w:r w:rsidRPr="00072F21">
              <w:rPr>
                <w:rFonts w:ascii="Arial" w:hAnsi="Arial" w:cs="Arial"/>
                <w:sz w:val="22"/>
                <w:szCs w:val="22"/>
              </w:rPr>
              <w:t xml:space="preserve"> joint consider</w:t>
            </w:r>
            <w:r>
              <w:rPr>
                <w:rFonts w:ascii="Arial" w:hAnsi="Arial" w:cs="Arial"/>
                <w:sz w:val="22"/>
                <w:szCs w:val="22"/>
              </w:rPr>
              <w:t>ation of</w:t>
            </w:r>
            <w:r w:rsidRPr="00072F21">
              <w:rPr>
                <w:rFonts w:ascii="Arial" w:hAnsi="Arial" w:cs="Arial"/>
                <w:sz w:val="22"/>
                <w:szCs w:val="22"/>
              </w:rPr>
              <w:t xml:space="preserve"> what mitigations can be put in place and allow conversations/planning across the wider system.</w:t>
            </w:r>
            <w:r>
              <w:rPr>
                <w:rFonts w:ascii="Arial" w:hAnsi="Arial" w:cs="Arial"/>
                <w:sz w:val="22"/>
                <w:szCs w:val="22"/>
              </w:rPr>
              <w:t xml:space="preserve"> Those options would include consideration of </w:t>
            </w:r>
            <w:r>
              <w:rPr>
                <w:rFonts w:ascii="Arial" w:eastAsia="Calibri" w:hAnsi="Arial" w:cs="Arial"/>
                <w:bCs/>
                <w:sz w:val="22"/>
                <w:szCs w:val="22"/>
                <w:lang w:eastAsia="en-US"/>
              </w:rPr>
              <w:t>sub-contracting delivery of elements of the service to another provider that the Provider is a member or constituent of (e.g. PCN or GP Federation), subject to the prior approval of the ICB.</w:t>
            </w:r>
          </w:p>
          <w:p w14:paraId="5EE57CE4" w14:textId="78E644F7" w:rsidR="00C32418" w:rsidRDefault="00C32418" w:rsidP="000F3E04">
            <w:pPr>
              <w:spacing w:before="120" w:after="0" w:line="276" w:lineRule="auto"/>
              <w:jc w:val="both"/>
              <w:rPr>
                <w:rFonts w:ascii="Arial" w:hAnsi="Arial" w:cs="Arial"/>
                <w:b/>
                <w:bCs/>
                <w:sz w:val="22"/>
                <w:szCs w:val="22"/>
              </w:rPr>
            </w:pPr>
            <w:r>
              <w:rPr>
                <w:rFonts w:ascii="Arial" w:hAnsi="Arial" w:cs="Arial"/>
                <w:b/>
                <w:bCs/>
                <w:sz w:val="22"/>
                <w:szCs w:val="22"/>
              </w:rPr>
              <w:t>4.3 Quality checks</w:t>
            </w:r>
          </w:p>
          <w:p w14:paraId="1354EBDF" w14:textId="6A1C09C0" w:rsidR="00A3375B" w:rsidRPr="00ED27F4" w:rsidRDefault="00C32418" w:rsidP="00C32418">
            <w:pPr>
              <w:spacing w:before="120" w:after="0" w:line="276" w:lineRule="auto"/>
              <w:jc w:val="both"/>
              <w:rPr>
                <w:rFonts w:ascii="Arial" w:hAnsi="Arial" w:cs="Arial"/>
                <w:sz w:val="22"/>
                <w:szCs w:val="22"/>
              </w:rPr>
            </w:pPr>
            <w:r w:rsidRPr="002653A5">
              <w:rPr>
                <w:rFonts w:ascii="Arial" w:hAnsi="Arial" w:cs="Arial"/>
                <w:sz w:val="22"/>
                <w:szCs w:val="22"/>
              </w:rPr>
              <w:t>ICB</w:t>
            </w:r>
            <w:r>
              <w:rPr>
                <w:rFonts w:ascii="Arial" w:hAnsi="Arial" w:cs="Arial"/>
                <w:sz w:val="22"/>
                <w:szCs w:val="22"/>
              </w:rPr>
              <w:t xml:space="preserve"> staff</w:t>
            </w:r>
            <w:r w:rsidRPr="002653A5">
              <w:rPr>
                <w:rFonts w:ascii="Arial" w:hAnsi="Arial" w:cs="Arial"/>
                <w:sz w:val="22"/>
                <w:szCs w:val="22"/>
              </w:rPr>
              <w:t xml:space="preserve"> may visit GP Practices to perform </w:t>
            </w:r>
            <w:r>
              <w:rPr>
                <w:rFonts w:ascii="Arial" w:hAnsi="Arial" w:cs="Arial"/>
                <w:sz w:val="22"/>
                <w:szCs w:val="22"/>
              </w:rPr>
              <w:t>quality</w:t>
            </w:r>
            <w:r w:rsidRPr="002653A5">
              <w:rPr>
                <w:rFonts w:ascii="Arial" w:hAnsi="Arial" w:cs="Arial"/>
                <w:sz w:val="22"/>
                <w:szCs w:val="22"/>
              </w:rPr>
              <w:t xml:space="preserve"> checks.</w:t>
            </w:r>
          </w:p>
        </w:tc>
      </w:tr>
    </w:tbl>
    <w:p w14:paraId="13BAE5BA" w14:textId="34E3B064" w:rsidR="0071679F" w:rsidRDefault="0071679F" w:rsidP="000B00FB">
      <w:pPr>
        <w:spacing w:after="0"/>
        <w:rPr>
          <w:rFonts w:ascii="Arial" w:hAnsi="Arial" w:cs="Arial"/>
          <w:b/>
          <w:sz w:val="22"/>
          <w:szCs w:val="22"/>
        </w:rPr>
      </w:pPr>
    </w:p>
    <w:p w14:paraId="6D88C22A" w14:textId="54CDADCF" w:rsidR="00753A60" w:rsidRPr="00ED27F4" w:rsidRDefault="00753A60" w:rsidP="00753A60">
      <w:pPr>
        <w:rPr>
          <w:rFonts w:ascii="Arial" w:hAnsi="Arial" w:cs="Arial"/>
          <w:b/>
          <w:sz w:val="22"/>
          <w:szCs w:val="22"/>
        </w:rPr>
      </w:pPr>
    </w:p>
    <w:sectPr w:rsidR="00753A60" w:rsidRPr="00ED27F4" w:rsidSect="00997869">
      <w:headerReference w:type="even" r:id="rId13"/>
      <w:headerReference w:type="default" r:id="rId14"/>
      <w:headerReference w:type="first" r:id="rId15"/>
      <w:pgSz w:w="11900" w:h="16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CC8C" w14:textId="77777777" w:rsidR="009A0DAE" w:rsidRDefault="009A0DAE" w:rsidP="00674BEC">
      <w:pPr>
        <w:spacing w:after="0"/>
      </w:pPr>
      <w:r>
        <w:separator/>
      </w:r>
    </w:p>
  </w:endnote>
  <w:endnote w:type="continuationSeparator" w:id="0">
    <w:p w14:paraId="0F0B13DF" w14:textId="77777777" w:rsidR="009A0DAE" w:rsidRDefault="009A0DAE" w:rsidP="00674BEC">
      <w:pPr>
        <w:spacing w:after="0"/>
      </w:pPr>
      <w:r>
        <w:continuationSeparator/>
      </w:r>
    </w:p>
  </w:endnote>
  <w:endnote w:type="continuationNotice" w:id="1">
    <w:p w14:paraId="7C58463A" w14:textId="77777777" w:rsidR="009A0DAE" w:rsidRDefault="009A0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charset w:val="00"/>
    <w:family w:val="auto"/>
    <w:pitch w:val="variable"/>
    <w:sig w:usb0="00000003" w:usb1="00000000" w:usb2="00000000" w:usb3="00000000" w:csb0="00000001" w:csb1="00000000"/>
  </w:font>
  <w:font w:name="MS ??">
    <w:altName w:val="MS Mincho"/>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47EC" w14:textId="77777777" w:rsidR="009A0DAE" w:rsidRDefault="009A0DAE" w:rsidP="00674BEC">
      <w:pPr>
        <w:spacing w:after="0"/>
      </w:pPr>
      <w:r>
        <w:separator/>
      </w:r>
    </w:p>
  </w:footnote>
  <w:footnote w:type="continuationSeparator" w:id="0">
    <w:p w14:paraId="24EE62A8" w14:textId="77777777" w:rsidR="009A0DAE" w:rsidRDefault="009A0DAE" w:rsidP="00674BEC">
      <w:pPr>
        <w:spacing w:after="0"/>
      </w:pPr>
      <w:r>
        <w:continuationSeparator/>
      </w:r>
    </w:p>
  </w:footnote>
  <w:footnote w:type="continuationNotice" w:id="1">
    <w:p w14:paraId="351D2294" w14:textId="77777777" w:rsidR="009A0DAE" w:rsidRDefault="009A0D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ECB0" w14:textId="4BBFCAD7" w:rsidR="001D73BD" w:rsidRDefault="001D7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ECB2" w14:textId="17D56809" w:rsidR="001D73BD" w:rsidRPr="00276BA7" w:rsidRDefault="001D73BD" w:rsidP="002A7B46">
    <w:pPr>
      <w:pStyle w:val="Header"/>
      <w:tabs>
        <w:tab w:val="clear" w:pos="9026"/>
        <w:tab w:val="left" w:pos="5889"/>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ECB3" w14:textId="081C9654" w:rsidR="001D73BD" w:rsidRDefault="001D7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82A2A"/>
    <w:multiLevelType w:val="multilevel"/>
    <w:tmpl w:val="86CE1AB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71C13"/>
    <w:multiLevelType w:val="hybridMultilevel"/>
    <w:tmpl w:val="7EA0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04CCD"/>
    <w:multiLevelType w:val="multilevel"/>
    <w:tmpl w:val="3BB26D34"/>
    <w:lvl w:ilvl="0">
      <w:start w:val="4"/>
      <w:numFmt w:val="decimal"/>
      <w:lvlText w:val="%1"/>
      <w:lvlJc w:val="left"/>
      <w:pPr>
        <w:ind w:left="827" w:hanging="720"/>
      </w:pPr>
      <w:rPr>
        <w:rFonts w:hint="default"/>
        <w:lang w:val="en-GB" w:eastAsia="en-GB" w:bidi="en-GB"/>
      </w:rPr>
    </w:lvl>
    <w:lvl w:ilvl="1">
      <w:start w:val="1"/>
      <w:numFmt w:val="decimal"/>
      <w:lvlText w:val="%1.%2"/>
      <w:lvlJc w:val="left"/>
      <w:pPr>
        <w:ind w:left="827" w:hanging="720"/>
      </w:pPr>
      <w:rPr>
        <w:rFonts w:ascii="Arial" w:eastAsia="Arial" w:hAnsi="Arial" w:cs="Arial" w:hint="default"/>
        <w:b/>
        <w:bCs/>
        <w:spacing w:val="-3"/>
        <w:w w:val="99"/>
        <w:sz w:val="24"/>
        <w:szCs w:val="24"/>
        <w:lang w:val="en-GB" w:eastAsia="en-GB" w:bidi="en-GB"/>
      </w:rPr>
    </w:lvl>
    <w:lvl w:ilvl="2">
      <w:numFmt w:val="bullet"/>
      <w:lvlText w:val=""/>
      <w:lvlJc w:val="left"/>
      <w:pPr>
        <w:ind w:left="887" w:hanging="360"/>
      </w:pPr>
      <w:rPr>
        <w:rFonts w:ascii="Symbol" w:eastAsia="Symbol" w:hAnsi="Symbol" w:cs="Symbol" w:hint="default"/>
        <w:w w:val="100"/>
        <w:sz w:val="24"/>
        <w:szCs w:val="24"/>
        <w:lang w:val="en-GB" w:eastAsia="en-GB" w:bidi="en-GB"/>
      </w:rPr>
    </w:lvl>
    <w:lvl w:ilvl="3">
      <w:numFmt w:val="bullet"/>
      <w:lvlText w:val="•"/>
      <w:lvlJc w:val="left"/>
      <w:pPr>
        <w:ind w:left="2503" w:hanging="360"/>
      </w:pPr>
      <w:rPr>
        <w:rFonts w:hint="default"/>
        <w:lang w:val="en-GB" w:eastAsia="en-GB" w:bidi="en-GB"/>
      </w:rPr>
    </w:lvl>
    <w:lvl w:ilvl="4">
      <w:numFmt w:val="bullet"/>
      <w:lvlText w:val="•"/>
      <w:lvlJc w:val="left"/>
      <w:pPr>
        <w:ind w:left="3315" w:hanging="360"/>
      </w:pPr>
      <w:rPr>
        <w:rFonts w:hint="default"/>
        <w:lang w:val="en-GB" w:eastAsia="en-GB" w:bidi="en-GB"/>
      </w:rPr>
    </w:lvl>
    <w:lvl w:ilvl="5">
      <w:numFmt w:val="bullet"/>
      <w:lvlText w:val="•"/>
      <w:lvlJc w:val="left"/>
      <w:pPr>
        <w:ind w:left="4126" w:hanging="360"/>
      </w:pPr>
      <w:rPr>
        <w:rFonts w:hint="default"/>
        <w:lang w:val="en-GB" w:eastAsia="en-GB" w:bidi="en-GB"/>
      </w:rPr>
    </w:lvl>
    <w:lvl w:ilvl="6">
      <w:numFmt w:val="bullet"/>
      <w:lvlText w:val="•"/>
      <w:lvlJc w:val="left"/>
      <w:pPr>
        <w:ind w:left="4938" w:hanging="360"/>
      </w:pPr>
      <w:rPr>
        <w:rFonts w:hint="default"/>
        <w:lang w:val="en-GB" w:eastAsia="en-GB" w:bidi="en-GB"/>
      </w:rPr>
    </w:lvl>
    <w:lvl w:ilvl="7">
      <w:numFmt w:val="bullet"/>
      <w:lvlText w:val="•"/>
      <w:lvlJc w:val="left"/>
      <w:pPr>
        <w:ind w:left="5750" w:hanging="360"/>
      </w:pPr>
      <w:rPr>
        <w:rFonts w:hint="default"/>
        <w:lang w:val="en-GB" w:eastAsia="en-GB" w:bidi="en-GB"/>
      </w:rPr>
    </w:lvl>
    <w:lvl w:ilvl="8">
      <w:numFmt w:val="bullet"/>
      <w:lvlText w:val="•"/>
      <w:lvlJc w:val="left"/>
      <w:pPr>
        <w:ind w:left="6561" w:hanging="360"/>
      </w:pPr>
      <w:rPr>
        <w:rFonts w:hint="default"/>
        <w:lang w:val="en-GB" w:eastAsia="en-GB" w:bidi="en-GB"/>
      </w:rPr>
    </w:lvl>
  </w:abstractNum>
  <w:abstractNum w:abstractNumId="4" w15:restartNumberingAfterBreak="0">
    <w:nsid w:val="28370834"/>
    <w:multiLevelType w:val="hybridMultilevel"/>
    <w:tmpl w:val="ABE0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E5B8E"/>
    <w:multiLevelType w:val="multilevel"/>
    <w:tmpl w:val="56E4CA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E5386F"/>
    <w:multiLevelType w:val="hybridMultilevel"/>
    <w:tmpl w:val="9FD400C6"/>
    <w:lvl w:ilvl="0" w:tplc="33D0FEB8">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94058"/>
    <w:multiLevelType w:val="hybridMultilevel"/>
    <w:tmpl w:val="835C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76537"/>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733F07"/>
    <w:multiLevelType w:val="hybridMultilevel"/>
    <w:tmpl w:val="76FC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C5B95"/>
    <w:multiLevelType w:val="hybridMultilevel"/>
    <w:tmpl w:val="6814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430BF"/>
    <w:multiLevelType w:val="hybridMultilevel"/>
    <w:tmpl w:val="BB68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E2DB6"/>
    <w:multiLevelType w:val="hybridMultilevel"/>
    <w:tmpl w:val="B2AE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54567"/>
    <w:multiLevelType w:val="hybridMultilevel"/>
    <w:tmpl w:val="9356F2A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F11B46"/>
    <w:multiLevelType w:val="multilevel"/>
    <w:tmpl w:val="0D98FD7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CDE51F0"/>
    <w:multiLevelType w:val="multilevel"/>
    <w:tmpl w:val="7430BD0E"/>
    <w:lvl w:ilvl="0">
      <w:start w:val="3"/>
      <w:numFmt w:val="decimal"/>
      <w:lvlText w:val="%1"/>
      <w:lvlJc w:val="left"/>
      <w:pPr>
        <w:ind w:left="827" w:hanging="720"/>
      </w:pPr>
      <w:rPr>
        <w:rFonts w:hint="default"/>
        <w:lang w:val="en-GB" w:eastAsia="en-GB" w:bidi="en-GB"/>
      </w:rPr>
    </w:lvl>
    <w:lvl w:ilvl="1">
      <w:start w:val="5"/>
      <w:numFmt w:val="decimal"/>
      <w:lvlText w:val="%1.%2"/>
      <w:lvlJc w:val="left"/>
      <w:pPr>
        <w:ind w:left="827" w:hanging="720"/>
      </w:pPr>
      <w:rPr>
        <w:rFonts w:ascii="Arial" w:eastAsia="Arial" w:hAnsi="Arial" w:cs="Arial" w:hint="default"/>
        <w:b/>
        <w:bCs/>
        <w:spacing w:val="-3"/>
        <w:w w:val="99"/>
        <w:sz w:val="24"/>
        <w:szCs w:val="24"/>
        <w:lang w:val="en-GB" w:eastAsia="en-GB" w:bidi="en-GB"/>
      </w:rPr>
    </w:lvl>
    <w:lvl w:ilvl="2">
      <w:numFmt w:val="bullet"/>
      <w:lvlText w:val=""/>
      <w:lvlJc w:val="left"/>
      <w:pPr>
        <w:ind w:left="827" w:hanging="360"/>
      </w:pPr>
      <w:rPr>
        <w:rFonts w:ascii="Symbol" w:eastAsia="Symbol" w:hAnsi="Symbol" w:cs="Symbol" w:hint="default"/>
        <w:w w:val="100"/>
        <w:sz w:val="24"/>
        <w:szCs w:val="24"/>
        <w:lang w:val="en-GB" w:eastAsia="en-GB" w:bidi="en-GB"/>
      </w:rPr>
    </w:lvl>
    <w:lvl w:ilvl="3">
      <w:numFmt w:val="bullet"/>
      <w:lvlText w:val="•"/>
      <w:lvlJc w:val="left"/>
      <w:pPr>
        <w:ind w:left="3029" w:hanging="360"/>
      </w:pPr>
      <w:rPr>
        <w:rFonts w:hint="default"/>
        <w:lang w:val="en-GB" w:eastAsia="en-GB" w:bidi="en-GB"/>
      </w:rPr>
    </w:lvl>
    <w:lvl w:ilvl="4">
      <w:numFmt w:val="bullet"/>
      <w:lvlText w:val="•"/>
      <w:lvlJc w:val="left"/>
      <w:pPr>
        <w:ind w:left="3766" w:hanging="360"/>
      </w:pPr>
      <w:rPr>
        <w:rFonts w:hint="default"/>
        <w:lang w:val="en-GB" w:eastAsia="en-GB" w:bidi="en-GB"/>
      </w:rPr>
    </w:lvl>
    <w:lvl w:ilvl="5">
      <w:numFmt w:val="bullet"/>
      <w:lvlText w:val="•"/>
      <w:lvlJc w:val="left"/>
      <w:pPr>
        <w:ind w:left="4502" w:hanging="360"/>
      </w:pPr>
      <w:rPr>
        <w:rFonts w:hint="default"/>
        <w:lang w:val="en-GB" w:eastAsia="en-GB" w:bidi="en-GB"/>
      </w:rPr>
    </w:lvl>
    <w:lvl w:ilvl="6">
      <w:numFmt w:val="bullet"/>
      <w:lvlText w:val="•"/>
      <w:lvlJc w:val="left"/>
      <w:pPr>
        <w:ind w:left="5239" w:hanging="360"/>
      </w:pPr>
      <w:rPr>
        <w:rFonts w:hint="default"/>
        <w:lang w:val="en-GB" w:eastAsia="en-GB" w:bidi="en-GB"/>
      </w:rPr>
    </w:lvl>
    <w:lvl w:ilvl="7">
      <w:numFmt w:val="bullet"/>
      <w:lvlText w:val="•"/>
      <w:lvlJc w:val="left"/>
      <w:pPr>
        <w:ind w:left="5975" w:hanging="360"/>
      </w:pPr>
      <w:rPr>
        <w:rFonts w:hint="default"/>
        <w:lang w:val="en-GB" w:eastAsia="en-GB" w:bidi="en-GB"/>
      </w:rPr>
    </w:lvl>
    <w:lvl w:ilvl="8">
      <w:numFmt w:val="bullet"/>
      <w:lvlText w:val="•"/>
      <w:lvlJc w:val="left"/>
      <w:pPr>
        <w:ind w:left="6712" w:hanging="360"/>
      </w:pPr>
      <w:rPr>
        <w:rFonts w:hint="default"/>
        <w:lang w:val="en-GB" w:eastAsia="en-GB" w:bidi="en-GB"/>
      </w:rPr>
    </w:lvl>
  </w:abstractNum>
  <w:abstractNum w:abstractNumId="18" w15:restartNumberingAfterBreak="0">
    <w:nsid w:val="6F0A2D44"/>
    <w:multiLevelType w:val="multilevel"/>
    <w:tmpl w:val="A7F87B62"/>
    <w:lvl w:ilvl="0">
      <w:start w:val="2"/>
      <w:numFmt w:val="decimal"/>
      <w:lvlText w:val="%1"/>
      <w:lvlJc w:val="left"/>
      <w:pPr>
        <w:ind w:left="827" w:hanging="720"/>
      </w:pPr>
      <w:rPr>
        <w:rFonts w:hint="default"/>
        <w:lang w:val="en-GB" w:eastAsia="en-GB" w:bidi="en-GB"/>
      </w:rPr>
    </w:lvl>
    <w:lvl w:ilvl="1">
      <w:start w:val="2"/>
      <w:numFmt w:val="decimal"/>
      <w:lvlText w:val="%1.%2"/>
      <w:lvlJc w:val="left"/>
      <w:pPr>
        <w:ind w:left="827" w:hanging="720"/>
      </w:pPr>
      <w:rPr>
        <w:rFonts w:ascii="Arial" w:eastAsia="Arial" w:hAnsi="Arial" w:cs="Arial" w:hint="default"/>
        <w:b/>
        <w:bCs/>
        <w:spacing w:val="-3"/>
        <w:w w:val="99"/>
        <w:sz w:val="24"/>
        <w:szCs w:val="24"/>
        <w:lang w:val="en-GB" w:eastAsia="en-GB" w:bidi="en-GB"/>
      </w:rPr>
    </w:lvl>
    <w:lvl w:ilvl="2">
      <w:numFmt w:val="bullet"/>
      <w:lvlText w:val=""/>
      <w:lvlJc w:val="left"/>
      <w:pPr>
        <w:ind w:left="827" w:hanging="360"/>
      </w:pPr>
      <w:rPr>
        <w:rFonts w:ascii="Symbol" w:eastAsia="Symbol" w:hAnsi="Symbol" w:cs="Symbol" w:hint="default"/>
        <w:w w:val="100"/>
        <w:sz w:val="24"/>
        <w:szCs w:val="24"/>
        <w:lang w:val="en-GB" w:eastAsia="en-GB" w:bidi="en-GB"/>
      </w:rPr>
    </w:lvl>
    <w:lvl w:ilvl="3">
      <w:numFmt w:val="bullet"/>
      <w:lvlText w:val="•"/>
      <w:lvlJc w:val="left"/>
      <w:pPr>
        <w:ind w:left="3030" w:hanging="360"/>
      </w:pPr>
      <w:rPr>
        <w:rFonts w:hint="default"/>
        <w:lang w:val="en-GB" w:eastAsia="en-GB" w:bidi="en-GB"/>
      </w:rPr>
    </w:lvl>
    <w:lvl w:ilvl="4">
      <w:numFmt w:val="bullet"/>
      <w:lvlText w:val="•"/>
      <w:lvlJc w:val="left"/>
      <w:pPr>
        <w:ind w:left="3766" w:hanging="360"/>
      </w:pPr>
      <w:rPr>
        <w:rFonts w:hint="default"/>
        <w:lang w:val="en-GB" w:eastAsia="en-GB" w:bidi="en-GB"/>
      </w:rPr>
    </w:lvl>
    <w:lvl w:ilvl="5">
      <w:numFmt w:val="bullet"/>
      <w:lvlText w:val="•"/>
      <w:lvlJc w:val="left"/>
      <w:pPr>
        <w:ind w:left="4503" w:hanging="360"/>
      </w:pPr>
      <w:rPr>
        <w:rFonts w:hint="default"/>
        <w:lang w:val="en-GB" w:eastAsia="en-GB" w:bidi="en-GB"/>
      </w:rPr>
    </w:lvl>
    <w:lvl w:ilvl="6">
      <w:numFmt w:val="bullet"/>
      <w:lvlText w:val="•"/>
      <w:lvlJc w:val="left"/>
      <w:pPr>
        <w:ind w:left="5240" w:hanging="360"/>
      </w:pPr>
      <w:rPr>
        <w:rFonts w:hint="default"/>
        <w:lang w:val="en-GB" w:eastAsia="en-GB" w:bidi="en-GB"/>
      </w:rPr>
    </w:lvl>
    <w:lvl w:ilvl="7">
      <w:numFmt w:val="bullet"/>
      <w:lvlText w:val="•"/>
      <w:lvlJc w:val="left"/>
      <w:pPr>
        <w:ind w:left="5976" w:hanging="360"/>
      </w:pPr>
      <w:rPr>
        <w:rFonts w:hint="default"/>
        <w:lang w:val="en-GB" w:eastAsia="en-GB" w:bidi="en-GB"/>
      </w:rPr>
    </w:lvl>
    <w:lvl w:ilvl="8">
      <w:numFmt w:val="bullet"/>
      <w:lvlText w:val="•"/>
      <w:lvlJc w:val="left"/>
      <w:pPr>
        <w:ind w:left="6713" w:hanging="360"/>
      </w:pPr>
      <w:rPr>
        <w:rFonts w:hint="default"/>
        <w:lang w:val="en-GB" w:eastAsia="en-GB" w:bidi="en-GB"/>
      </w:rPr>
    </w:lvl>
  </w:abstractNum>
  <w:abstractNum w:abstractNumId="19" w15:restartNumberingAfterBreak="0">
    <w:nsid w:val="74DA1A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633431"/>
    <w:multiLevelType w:val="multilevel"/>
    <w:tmpl w:val="9370B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7C2CD3"/>
    <w:multiLevelType w:val="hybridMultilevel"/>
    <w:tmpl w:val="91B440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9331045">
    <w:abstractNumId w:val="15"/>
  </w:num>
  <w:num w:numId="2" w16cid:durableId="1487431533">
    <w:abstractNumId w:val="0"/>
  </w:num>
  <w:num w:numId="3" w16cid:durableId="114451062">
    <w:abstractNumId w:val="7"/>
  </w:num>
  <w:num w:numId="4" w16cid:durableId="1213226202">
    <w:abstractNumId w:val="20"/>
  </w:num>
  <w:num w:numId="5" w16cid:durableId="1086609018">
    <w:abstractNumId w:val="9"/>
  </w:num>
  <w:num w:numId="6" w16cid:durableId="1178076466">
    <w:abstractNumId w:val="19"/>
  </w:num>
  <w:num w:numId="7" w16cid:durableId="98525510">
    <w:abstractNumId w:val="1"/>
  </w:num>
  <w:num w:numId="8" w16cid:durableId="1871918248">
    <w:abstractNumId w:val="18"/>
  </w:num>
  <w:num w:numId="9" w16cid:durableId="1421560439">
    <w:abstractNumId w:val="17"/>
  </w:num>
  <w:num w:numId="10" w16cid:durableId="711347185">
    <w:abstractNumId w:val="3"/>
  </w:num>
  <w:num w:numId="11" w16cid:durableId="1258441952">
    <w:abstractNumId w:val="6"/>
  </w:num>
  <w:num w:numId="12" w16cid:durableId="51081065">
    <w:abstractNumId w:val="14"/>
  </w:num>
  <w:num w:numId="13" w16cid:durableId="1379011059">
    <w:abstractNumId w:val="16"/>
  </w:num>
  <w:num w:numId="14" w16cid:durableId="1019819325">
    <w:abstractNumId w:val="8"/>
  </w:num>
  <w:num w:numId="15" w16cid:durableId="333580966">
    <w:abstractNumId w:val="4"/>
  </w:num>
  <w:num w:numId="16" w16cid:durableId="1181361420">
    <w:abstractNumId w:val="21"/>
  </w:num>
  <w:num w:numId="17" w16cid:durableId="463886499">
    <w:abstractNumId w:val="5"/>
  </w:num>
  <w:num w:numId="18" w16cid:durableId="1152793101">
    <w:abstractNumId w:val="12"/>
  </w:num>
  <w:num w:numId="19" w16cid:durableId="758134528">
    <w:abstractNumId w:val="11"/>
  </w:num>
  <w:num w:numId="20" w16cid:durableId="1568686055">
    <w:abstractNumId w:val="10"/>
  </w:num>
  <w:num w:numId="21" w16cid:durableId="1136871877">
    <w:abstractNumId w:val="13"/>
  </w:num>
  <w:num w:numId="22" w16cid:durableId="137234459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206E"/>
    <w:rsid w:val="000032F4"/>
    <w:rsid w:val="000036AF"/>
    <w:rsid w:val="00003ED4"/>
    <w:rsid w:val="000045F9"/>
    <w:rsid w:val="0000597D"/>
    <w:rsid w:val="00006052"/>
    <w:rsid w:val="00010C2C"/>
    <w:rsid w:val="00011085"/>
    <w:rsid w:val="000110FD"/>
    <w:rsid w:val="000113CD"/>
    <w:rsid w:val="00012203"/>
    <w:rsid w:val="00012257"/>
    <w:rsid w:val="00012315"/>
    <w:rsid w:val="00012569"/>
    <w:rsid w:val="00012819"/>
    <w:rsid w:val="00012A57"/>
    <w:rsid w:val="00012CBB"/>
    <w:rsid w:val="00013EBE"/>
    <w:rsid w:val="000143D1"/>
    <w:rsid w:val="000145E5"/>
    <w:rsid w:val="00016B19"/>
    <w:rsid w:val="00017F0A"/>
    <w:rsid w:val="0002079D"/>
    <w:rsid w:val="00020CC6"/>
    <w:rsid w:val="0002314C"/>
    <w:rsid w:val="00025780"/>
    <w:rsid w:val="00026624"/>
    <w:rsid w:val="000267F4"/>
    <w:rsid w:val="00031E3B"/>
    <w:rsid w:val="00032007"/>
    <w:rsid w:val="00032B58"/>
    <w:rsid w:val="000330BF"/>
    <w:rsid w:val="000348B3"/>
    <w:rsid w:val="00034944"/>
    <w:rsid w:val="00034CA8"/>
    <w:rsid w:val="00035089"/>
    <w:rsid w:val="000352D5"/>
    <w:rsid w:val="000359BE"/>
    <w:rsid w:val="0003674E"/>
    <w:rsid w:val="00036B0E"/>
    <w:rsid w:val="00040544"/>
    <w:rsid w:val="00040D3F"/>
    <w:rsid w:val="00040E78"/>
    <w:rsid w:val="000410E9"/>
    <w:rsid w:val="00041C53"/>
    <w:rsid w:val="00042282"/>
    <w:rsid w:val="00042505"/>
    <w:rsid w:val="00042A6D"/>
    <w:rsid w:val="000435E0"/>
    <w:rsid w:val="00043D69"/>
    <w:rsid w:val="0004407B"/>
    <w:rsid w:val="00044B01"/>
    <w:rsid w:val="00046225"/>
    <w:rsid w:val="00046F9C"/>
    <w:rsid w:val="000473B1"/>
    <w:rsid w:val="00047581"/>
    <w:rsid w:val="00050247"/>
    <w:rsid w:val="00050F8B"/>
    <w:rsid w:val="00051044"/>
    <w:rsid w:val="00051170"/>
    <w:rsid w:val="00051699"/>
    <w:rsid w:val="00051A5E"/>
    <w:rsid w:val="00053A67"/>
    <w:rsid w:val="00056F52"/>
    <w:rsid w:val="000575E1"/>
    <w:rsid w:val="00060F0C"/>
    <w:rsid w:val="0006130A"/>
    <w:rsid w:val="00062BA7"/>
    <w:rsid w:val="00065280"/>
    <w:rsid w:val="000654E8"/>
    <w:rsid w:val="00066D9F"/>
    <w:rsid w:val="000672D9"/>
    <w:rsid w:val="000678C3"/>
    <w:rsid w:val="0007012A"/>
    <w:rsid w:val="00070BFE"/>
    <w:rsid w:val="00070CD3"/>
    <w:rsid w:val="000712F5"/>
    <w:rsid w:val="00072C46"/>
    <w:rsid w:val="00074091"/>
    <w:rsid w:val="00076132"/>
    <w:rsid w:val="000766F2"/>
    <w:rsid w:val="00076A50"/>
    <w:rsid w:val="000770BE"/>
    <w:rsid w:val="0007751D"/>
    <w:rsid w:val="00080B07"/>
    <w:rsid w:val="00081580"/>
    <w:rsid w:val="00081D6B"/>
    <w:rsid w:val="00082770"/>
    <w:rsid w:val="00082E59"/>
    <w:rsid w:val="00084259"/>
    <w:rsid w:val="00085AF2"/>
    <w:rsid w:val="00085E5F"/>
    <w:rsid w:val="000862A6"/>
    <w:rsid w:val="00086D90"/>
    <w:rsid w:val="00087879"/>
    <w:rsid w:val="00087F43"/>
    <w:rsid w:val="00090CBD"/>
    <w:rsid w:val="00092606"/>
    <w:rsid w:val="000929B6"/>
    <w:rsid w:val="00093452"/>
    <w:rsid w:val="000939B9"/>
    <w:rsid w:val="000939E8"/>
    <w:rsid w:val="000939F9"/>
    <w:rsid w:val="00093B1B"/>
    <w:rsid w:val="00093D3F"/>
    <w:rsid w:val="000944A6"/>
    <w:rsid w:val="00094D5D"/>
    <w:rsid w:val="00095551"/>
    <w:rsid w:val="000959BA"/>
    <w:rsid w:val="000961D3"/>
    <w:rsid w:val="00096829"/>
    <w:rsid w:val="000A064C"/>
    <w:rsid w:val="000A17B9"/>
    <w:rsid w:val="000A1AF0"/>
    <w:rsid w:val="000A1DC9"/>
    <w:rsid w:val="000A3314"/>
    <w:rsid w:val="000A38ED"/>
    <w:rsid w:val="000A3C19"/>
    <w:rsid w:val="000A4638"/>
    <w:rsid w:val="000A5766"/>
    <w:rsid w:val="000A5A68"/>
    <w:rsid w:val="000A5CE8"/>
    <w:rsid w:val="000A72CF"/>
    <w:rsid w:val="000A7A5D"/>
    <w:rsid w:val="000B00FB"/>
    <w:rsid w:val="000B0411"/>
    <w:rsid w:val="000B06CF"/>
    <w:rsid w:val="000B155F"/>
    <w:rsid w:val="000B1C6C"/>
    <w:rsid w:val="000B2443"/>
    <w:rsid w:val="000B28C4"/>
    <w:rsid w:val="000B2AC5"/>
    <w:rsid w:val="000B328E"/>
    <w:rsid w:val="000B4408"/>
    <w:rsid w:val="000B45C5"/>
    <w:rsid w:val="000B4734"/>
    <w:rsid w:val="000B5019"/>
    <w:rsid w:val="000B5221"/>
    <w:rsid w:val="000B576C"/>
    <w:rsid w:val="000B64D5"/>
    <w:rsid w:val="000B66F1"/>
    <w:rsid w:val="000B6AF5"/>
    <w:rsid w:val="000B7136"/>
    <w:rsid w:val="000B7D94"/>
    <w:rsid w:val="000C030C"/>
    <w:rsid w:val="000C05B3"/>
    <w:rsid w:val="000C18C0"/>
    <w:rsid w:val="000C19F1"/>
    <w:rsid w:val="000C2570"/>
    <w:rsid w:val="000C267D"/>
    <w:rsid w:val="000C538E"/>
    <w:rsid w:val="000C67CF"/>
    <w:rsid w:val="000C69E3"/>
    <w:rsid w:val="000D0976"/>
    <w:rsid w:val="000D09AD"/>
    <w:rsid w:val="000D0BB4"/>
    <w:rsid w:val="000D1087"/>
    <w:rsid w:val="000D2AEE"/>
    <w:rsid w:val="000D2E92"/>
    <w:rsid w:val="000D5DAA"/>
    <w:rsid w:val="000D6209"/>
    <w:rsid w:val="000D6A86"/>
    <w:rsid w:val="000D6F0F"/>
    <w:rsid w:val="000D7387"/>
    <w:rsid w:val="000D7703"/>
    <w:rsid w:val="000D794F"/>
    <w:rsid w:val="000D7EB0"/>
    <w:rsid w:val="000E0DB7"/>
    <w:rsid w:val="000E1364"/>
    <w:rsid w:val="000E26AF"/>
    <w:rsid w:val="000E27C1"/>
    <w:rsid w:val="000E2EC0"/>
    <w:rsid w:val="000E4763"/>
    <w:rsid w:val="000E5381"/>
    <w:rsid w:val="000E5982"/>
    <w:rsid w:val="000E5E4F"/>
    <w:rsid w:val="000E6693"/>
    <w:rsid w:val="000E6B05"/>
    <w:rsid w:val="000E7285"/>
    <w:rsid w:val="000E7621"/>
    <w:rsid w:val="000F073C"/>
    <w:rsid w:val="000F0AC3"/>
    <w:rsid w:val="000F0FF7"/>
    <w:rsid w:val="000F1928"/>
    <w:rsid w:val="000F1B39"/>
    <w:rsid w:val="000F1F06"/>
    <w:rsid w:val="000F2E59"/>
    <w:rsid w:val="000F3546"/>
    <w:rsid w:val="000F3E04"/>
    <w:rsid w:val="000F4A2E"/>
    <w:rsid w:val="000F5487"/>
    <w:rsid w:val="000F62E1"/>
    <w:rsid w:val="000F6733"/>
    <w:rsid w:val="000F6FC7"/>
    <w:rsid w:val="000F7BBE"/>
    <w:rsid w:val="0010025C"/>
    <w:rsid w:val="0010077A"/>
    <w:rsid w:val="00100E02"/>
    <w:rsid w:val="00100FFC"/>
    <w:rsid w:val="0010110B"/>
    <w:rsid w:val="0010161E"/>
    <w:rsid w:val="00101626"/>
    <w:rsid w:val="00101762"/>
    <w:rsid w:val="00101A25"/>
    <w:rsid w:val="00101E09"/>
    <w:rsid w:val="00102633"/>
    <w:rsid w:val="00102C1A"/>
    <w:rsid w:val="00102FFA"/>
    <w:rsid w:val="001043C7"/>
    <w:rsid w:val="00105246"/>
    <w:rsid w:val="00105B1F"/>
    <w:rsid w:val="00107D05"/>
    <w:rsid w:val="00107F75"/>
    <w:rsid w:val="0011033C"/>
    <w:rsid w:val="001104AB"/>
    <w:rsid w:val="00110CD6"/>
    <w:rsid w:val="00111475"/>
    <w:rsid w:val="0011190C"/>
    <w:rsid w:val="00112F22"/>
    <w:rsid w:val="0012073C"/>
    <w:rsid w:val="00122654"/>
    <w:rsid w:val="00122C85"/>
    <w:rsid w:val="00124089"/>
    <w:rsid w:val="001242AB"/>
    <w:rsid w:val="001248F9"/>
    <w:rsid w:val="00125905"/>
    <w:rsid w:val="00125973"/>
    <w:rsid w:val="00130A4D"/>
    <w:rsid w:val="00130C9B"/>
    <w:rsid w:val="001318CE"/>
    <w:rsid w:val="00132315"/>
    <w:rsid w:val="00132C44"/>
    <w:rsid w:val="0013313E"/>
    <w:rsid w:val="001335A7"/>
    <w:rsid w:val="001337F5"/>
    <w:rsid w:val="00134838"/>
    <w:rsid w:val="00134C16"/>
    <w:rsid w:val="0013571D"/>
    <w:rsid w:val="001370B9"/>
    <w:rsid w:val="00137789"/>
    <w:rsid w:val="00140322"/>
    <w:rsid w:val="00140617"/>
    <w:rsid w:val="00140E63"/>
    <w:rsid w:val="0014186C"/>
    <w:rsid w:val="00141D41"/>
    <w:rsid w:val="001422A8"/>
    <w:rsid w:val="00142439"/>
    <w:rsid w:val="001427CE"/>
    <w:rsid w:val="00142ECC"/>
    <w:rsid w:val="0014314D"/>
    <w:rsid w:val="00144361"/>
    <w:rsid w:val="00144C3F"/>
    <w:rsid w:val="00144CB8"/>
    <w:rsid w:val="00144E9C"/>
    <w:rsid w:val="001451E2"/>
    <w:rsid w:val="00145819"/>
    <w:rsid w:val="0014606F"/>
    <w:rsid w:val="00146E7C"/>
    <w:rsid w:val="0014758D"/>
    <w:rsid w:val="001514A9"/>
    <w:rsid w:val="001518BC"/>
    <w:rsid w:val="00152C8D"/>
    <w:rsid w:val="0015352B"/>
    <w:rsid w:val="001540BE"/>
    <w:rsid w:val="001542EA"/>
    <w:rsid w:val="00154BE4"/>
    <w:rsid w:val="00155D23"/>
    <w:rsid w:val="001569A7"/>
    <w:rsid w:val="00156E33"/>
    <w:rsid w:val="001608EC"/>
    <w:rsid w:val="00160A7D"/>
    <w:rsid w:val="00160D98"/>
    <w:rsid w:val="001617CE"/>
    <w:rsid w:val="001618AC"/>
    <w:rsid w:val="00161B34"/>
    <w:rsid w:val="00163870"/>
    <w:rsid w:val="00163D16"/>
    <w:rsid w:val="00163F4F"/>
    <w:rsid w:val="0016400C"/>
    <w:rsid w:val="00164137"/>
    <w:rsid w:val="00164BA2"/>
    <w:rsid w:val="00164E47"/>
    <w:rsid w:val="00165205"/>
    <w:rsid w:val="00165516"/>
    <w:rsid w:val="00165A1C"/>
    <w:rsid w:val="00165AD7"/>
    <w:rsid w:val="001660B6"/>
    <w:rsid w:val="001661E7"/>
    <w:rsid w:val="001662D2"/>
    <w:rsid w:val="0016669C"/>
    <w:rsid w:val="001669D4"/>
    <w:rsid w:val="00167D37"/>
    <w:rsid w:val="0017017B"/>
    <w:rsid w:val="00171C21"/>
    <w:rsid w:val="00171C30"/>
    <w:rsid w:val="00171EDB"/>
    <w:rsid w:val="0017240A"/>
    <w:rsid w:val="00172634"/>
    <w:rsid w:val="00172784"/>
    <w:rsid w:val="00172F1A"/>
    <w:rsid w:val="001731BB"/>
    <w:rsid w:val="00173227"/>
    <w:rsid w:val="00173C3E"/>
    <w:rsid w:val="00175750"/>
    <w:rsid w:val="00175A4C"/>
    <w:rsid w:val="00176145"/>
    <w:rsid w:val="001769A6"/>
    <w:rsid w:val="00177FE4"/>
    <w:rsid w:val="001804FE"/>
    <w:rsid w:val="001806D1"/>
    <w:rsid w:val="00180816"/>
    <w:rsid w:val="00180A70"/>
    <w:rsid w:val="00182845"/>
    <w:rsid w:val="0018303A"/>
    <w:rsid w:val="00183369"/>
    <w:rsid w:val="001837B1"/>
    <w:rsid w:val="00183CE2"/>
    <w:rsid w:val="00183E88"/>
    <w:rsid w:val="00185DD1"/>
    <w:rsid w:val="00186CBD"/>
    <w:rsid w:val="00187EA3"/>
    <w:rsid w:val="0019136F"/>
    <w:rsid w:val="001921DC"/>
    <w:rsid w:val="0019311F"/>
    <w:rsid w:val="0019335C"/>
    <w:rsid w:val="00193A70"/>
    <w:rsid w:val="00193CAD"/>
    <w:rsid w:val="0019484C"/>
    <w:rsid w:val="00194E19"/>
    <w:rsid w:val="00195267"/>
    <w:rsid w:val="0019672E"/>
    <w:rsid w:val="001969E9"/>
    <w:rsid w:val="00196C53"/>
    <w:rsid w:val="00196EBC"/>
    <w:rsid w:val="001973E5"/>
    <w:rsid w:val="00197450"/>
    <w:rsid w:val="0019761D"/>
    <w:rsid w:val="00197C65"/>
    <w:rsid w:val="001A020A"/>
    <w:rsid w:val="001A0A42"/>
    <w:rsid w:val="001A0C09"/>
    <w:rsid w:val="001A0E27"/>
    <w:rsid w:val="001A1B78"/>
    <w:rsid w:val="001A1FE3"/>
    <w:rsid w:val="001A2493"/>
    <w:rsid w:val="001A2964"/>
    <w:rsid w:val="001A2C51"/>
    <w:rsid w:val="001A38F5"/>
    <w:rsid w:val="001A3ACF"/>
    <w:rsid w:val="001A3BC1"/>
    <w:rsid w:val="001A41B0"/>
    <w:rsid w:val="001A61B5"/>
    <w:rsid w:val="001A6A15"/>
    <w:rsid w:val="001A7BCC"/>
    <w:rsid w:val="001B147C"/>
    <w:rsid w:val="001B20A1"/>
    <w:rsid w:val="001B2F8C"/>
    <w:rsid w:val="001B3874"/>
    <w:rsid w:val="001B4AA3"/>
    <w:rsid w:val="001B50C6"/>
    <w:rsid w:val="001B6535"/>
    <w:rsid w:val="001B75AE"/>
    <w:rsid w:val="001C00D7"/>
    <w:rsid w:val="001C0210"/>
    <w:rsid w:val="001C05ED"/>
    <w:rsid w:val="001C0F5E"/>
    <w:rsid w:val="001C195B"/>
    <w:rsid w:val="001C1AC4"/>
    <w:rsid w:val="001C1E06"/>
    <w:rsid w:val="001C232B"/>
    <w:rsid w:val="001C26C5"/>
    <w:rsid w:val="001C2C32"/>
    <w:rsid w:val="001C3FFF"/>
    <w:rsid w:val="001C4619"/>
    <w:rsid w:val="001C49BC"/>
    <w:rsid w:val="001C5116"/>
    <w:rsid w:val="001C51FA"/>
    <w:rsid w:val="001C52F6"/>
    <w:rsid w:val="001C5773"/>
    <w:rsid w:val="001C5988"/>
    <w:rsid w:val="001C6781"/>
    <w:rsid w:val="001C6935"/>
    <w:rsid w:val="001C70F5"/>
    <w:rsid w:val="001C7399"/>
    <w:rsid w:val="001C7D46"/>
    <w:rsid w:val="001D064A"/>
    <w:rsid w:val="001D0C60"/>
    <w:rsid w:val="001D1709"/>
    <w:rsid w:val="001D1A4F"/>
    <w:rsid w:val="001D1E29"/>
    <w:rsid w:val="001D26AE"/>
    <w:rsid w:val="001D3FD6"/>
    <w:rsid w:val="001D5441"/>
    <w:rsid w:val="001D5B21"/>
    <w:rsid w:val="001D6764"/>
    <w:rsid w:val="001D6969"/>
    <w:rsid w:val="001D6F38"/>
    <w:rsid w:val="001D73BD"/>
    <w:rsid w:val="001D7506"/>
    <w:rsid w:val="001D77D7"/>
    <w:rsid w:val="001E0CA5"/>
    <w:rsid w:val="001E0FBD"/>
    <w:rsid w:val="001E11D0"/>
    <w:rsid w:val="001E1E13"/>
    <w:rsid w:val="001E1F1C"/>
    <w:rsid w:val="001E360B"/>
    <w:rsid w:val="001E39ED"/>
    <w:rsid w:val="001E6622"/>
    <w:rsid w:val="001E686C"/>
    <w:rsid w:val="001E6F9D"/>
    <w:rsid w:val="001E7352"/>
    <w:rsid w:val="001E7CFE"/>
    <w:rsid w:val="001F00FD"/>
    <w:rsid w:val="001F0266"/>
    <w:rsid w:val="001F1065"/>
    <w:rsid w:val="001F12A2"/>
    <w:rsid w:val="001F132A"/>
    <w:rsid w:val="001F2726"/>
    <w:rsid w:val="001F2B3C"/>
    <w:rsid w:val="001F38EB"/>
    <w:rsid w:val="001F4B32"/>
    <w:rsid w:val="001F51F9"/>
    <w:rsid w:val="001F5347"/>
    <w:rsid w:val="001F57E6"/>
    <w:rsid w:val="001F59D7"/>
    <w:rsid w:val="001F5DDD"/>
    <w:rsid w:val="001F6927"/>
    <w:rsid w:val="001F6D0F"/>
    <w:rsid w:val="001F7B5F"/>
    <w:rsid w:val="0020007C"/>
    <w:rsid w:val="00200481"/>
    <w:rsid w:val="002014EE"/>
    <w:rsid w:val="00201CC8"/>
    <w:rsid w:val="00201E63"/>
    <w:rsid w:val="00204687"/>
    <w:rsid w:val="00204766"/>
    <w:rsid w:val="0020553B"/>
    <w:rsid w:val="00205F96"/>
    <w:rsid w:val="00206F82"/>
    <w:rsid w:val="00206FBE"/>
    <w:rsid w:val="00210168"/>
    <w:rsid w:val="002107D8"/>
    <w:rsid w:val="0021347C"/>
    <w:rsid w:val="00214D96"/>
    <w:rsid w:val="00215E5C"/>
    <w:rsid w:val="002163B6"/>
    <w:rsid w:val="00216BE7"/>
    <w:rsid w:val="00216D52"/>
    <w:rsid w:val="002177CE"/>
    <w:rsid w:val="00220A8E"/>
    <w:rsid w:val="00220AAD"/>
    <w:rsid w:val="00220FB3"/>
    <w:rsid w:val="00222723"/>
    <w:rsid w:val="00222C55"/>
    <w:rsid w:val="00223548"/>
    <w:rsid w:val="002242FE"/>
    <w:rsid w:val="00224D34"/>
    <w:rsid w:val="0022513A"/>
    <w:rsid w:val="0022607B"/>
    <w:rsid w:val="002278CF"/>
    <w:rsid w:val="002300B1"/>
    <w:rsid w:val="002302AE"/>
    <w:rsid w:val="00230886"/>
    <w:rsid w:val="00230D91"/>
    <w:rsid w:val="002318C6"/>
    <w:rsid w:val="00231A5F"/>
    <w:rsid w:val="002321E9"/>
    <w:rsid w:val="00233197"/>
    <w:rsid w:val="00233471"/>
    <w:rsid w:val="00233E1D"/>
    <w:rsid w:val="00234B6E"/>
    <w:rsid w:val="00234B95"/>
    <w:rsid w:val="0023612E"/>
    <w:rsid w:val="00236C60"/>
    <w:rsid w:val="002371DA"/>
    <w:rsid w:val="00237657"/>
    <w:rsid w:val="00237B55"/>
    <w:rsid w:val="002401CE"/>
    <w:rsid w:val="002403E6"/>
    <w:rsid w:val="00240988"/>
    <w:rsid w:val="00241634"/>
    <w:rsid w:val="00243423"/>
    <w:rsid w:val="002444CD"/>
    <w:rsid w:val="00245197"/>
    <w:rsid w:val="0024526B"/>
    <w:rsid w:val="0024587C"/>
    <w:rsid w:val="00246086"/>
    <w:rsid w:val="002465C1"/>
    <w:rsid w:val="002468B6"/>
    <w:rsid w:val="002477C9"/>
    <w:rsid w:val="00250131"/>
    <w:rsid w:val="00250BF9"/>
    <w:rsid w:val="00251246"/>
    <w:rsid w:val="00251669"/>
    <w:rsid w:val="0025329A"/>
    <w:rsid w:val="002537F8"/>
    <w:rsid w:val="00254064"/>
    <w:rsid w:val="002542DC"/>
    <w:rsid w:val="002542E8"/>
    <w:rsid w:val="00254543"/>
    <w:rsid w:val="002554E3"/>
    <w:rsid w:val="00255A20"/>
    <w:rsid w:val="00255F15"/>
    <w:rsid w:val="0025694D"/>
    <w:rsid w:val="00256A37"/>
    <w:rsid w:val="00256C7C"/>
    <w:rsid w:val="00256EF6"/>
    <w:rsid w:val="00257527"/>
    <w:rsid w:val="00257AA1"/>
    <w:rsid w:val="0026338D"/>
    <w:rsid w:val="00264862"/>
    <w:rsid w:val="00264D2A"/>
    <w:rsid w:val="002651FC"/>
    <w:rsid w:val="002669E5"/>
    <w:rsid w:val="00266DB2"/>
    <w:rsid w:val="002673CC"/>
    <w:rsid w:val="00267B35"/>
    <w:rsid w:val="00267F44"/>
    <w:rsid w:val="00270192"/>
    <w:rsid w:val="00271D8B"/>
    <w:rsid w:val="00271E63"/>
    <w:rsid w:val="002726E2"/>
    <w:rsid w:val="00272882"/>
    <w:rsid w:val="00272DA9"/>
    <w:rsid w:val="0027303C"/>
    <w:rsid w:val="002730D8"/>
    <w:rsid w:val="00273711"/>
    <w:rsid w:val="0027429C"/>
    <w:rsid w:val="00274C29"/>
    <w:rsid w:val="00274EC8"/>
    <w:rsid w:val="0027519E"/>
    <w:rsid w:val="00276BA7"/>
    <w:rsid w:val="00276EBA"/>
    <w:rsid w:val="00277221"/>
    <w:rsid w:val="002812A1"/>
    <w:rsid w:val="0028147D"/>
    <w:rsid w:val="0028183B"/>
    <w:rsid w:val="00281F04"/>
    <w:rsid w:val="002828F9"/>
    <w:rsid w:val="00283036"/>
    <w:rsid w:val="002831AE"/>
    <w:rsid w:val="002835AF"/>
    <w:rsid w:val="002845F1"/>
    <w:rsid w:val="00284F6D"/>
    <w:rsid w:val="0028560F"/>
    <w:rsid w:val="00285733"/>
    <w:rsid w:val="00286EFB"/>
    <w:rsid w:val="00290C19"/>
    <w:rsid w:val="002916A8"/>
    <w:rsid w:val="00291CE7"/>
    <w:rsid w:val="002920D0"/>
    <w:rsid w:val="0029229B"/>
    <w:rsid w:val="002928BE"/>
    <w:rsid w:val="00293264"/>
    <w:rsid w:val="00293951"/>
    <w:rsid w:val="00293DFC"/>
    <w:rsid w:val="00293E0F"/>
    <w:rsid w:val="002946D8"/>
    <w:rsid w:val="00294CE1"/>
    <w:rsid w:val="00295176"/>
    <w:rsid w:val="00296320"/>
    <w:rsid w:val="0029688E"/>
    <w:rsid w:val="00297342"/>
    <w:rsid w:val="002A04EB"/>
    <w:rsid w:val="002A0EB5"/>
    <w:rsid w:val="002A1411"/>
    <w:rsid w:val="002A2357"/>
    <w:rsid w:val="002A2F6A"/>
    <w:rsid w:val="002A3B6B"/>
    <w:rsid w:val="002A3D88"/>
    <w:rsid w:val="002A575B"/>
    <w:rsid w:val="002A6693"/>
    <w:rsid w:val="002A6A86"/>
    <w:rsid w:val="002A7B46"/>
    <w:rsid w:val="002B019F"/>
    <w:rsid w:val="002B036C"/>
    <w:rsid w:val="002B0489"/>
    <w:rsid w:val="002B1E0C"/>
    <w:rsid w:val="002B1E56"/>
    <w:rsid w:val="002B26EE"/>
    <w:rsid w:val="002B2787"/>
    <w:rsid w:val="002B2AF4"/>
    <w:rsid w:val="002B3537"/>
    <w:rsid w:val="002B3586"/>
    <w:rsid w:val="002B3935"/>
    <w:rsid w:val="002B498D"/>
    <w:rsid w:val="002B53E6"/>
    <w:rsid w:val="002B5402"/>
    <w:rsid w:val="002B5984"/>
    <w:rsid w:val="002B6E94"/>
    <w:rsid w:val="002B780D"/>
    <w:rsid w:val="002C020E"/>
    <w:rsid w:val="002C0C12"/>
    <w:rsid w:val="002C182F"/>
    <w:rsid w:val="002C1DE4"/>
    <w:rsid w:val="002C24F7"/>
    <w:rsid w:val="002C356E"/>
    <w:rsid w:val="002C425F"/>
    <w:rsid w:val="002C4A0E"/>
    <w:rsid w:val="002C503C"/>
    <w:rsid w:val="002C6F54"/>
    <w:rsid w:val="002C71FB"/>
    <w:rsid w:val="002C7D95"/>
    <w:rsid w:val="002D002D"/>
    <w:rsid w:val="002D0515"/>
    <w:rsid w:val="002D1946"/>
    <w:rsid w:val="002D200D"/>
    <w:rsid w:val="002D201F"/>
    <w:rsid w:val="002D215E"/>
    <w:rsid w:val="002D22BA"/>
    <w:rsid w:val="002D2815"/>
    <w:rsid w:val="002D45DC"/>
    <w:rsid w:val="002D56E3"/>
    <w:rsid w:val="002D5E7D"/>
    <w:rsid w:val="002D5F97"/>
    <w:rsid w:val="002D60AD"/>
    <w:rsid w:val="002D71A0"/>
    <w:rsid w:val="002D736C"/>
    <w:rsid w:val="002D7414"/>
    <w:rsid w:val="002D77D5"/>
    <w:rsid w:val="002D785A"/>
    <w:rsid w:val="002D7950"/>
    <w:rsid w:val="002E0407"/>
    <w:rsid w:val="002E081D"/>
    <w:rsid w:val="002E272A"/>
    <w:rsid w:val="002E2C63"/>
    <w:rsid w:val="002E326E"/>
    <w:rsid w:val="002E35F1"/>
    <w:rsid w:val="002E3E5C"/>
    <w:rsid w:val="002E66B4"/>
    <w:rsid w:val="002E73BF"/>
    <w:rsid w:val="002E76D5"/>
    <w:rsid w:val="002E7932"/>
    <w:rsid w:val="002E7CE1"/>
    <w:rsid w:val="002F0ACB"/>
    <w:rsid w:val="002F0B28"/>
    <w:rsid w:val="002F0B59"/>
    <w:rsid w:val="002F0B73"/>
    <w:rsid w:val="002F19AE"/>
    <w:rsid w:val="002F306B"/>
    <w:rsid w:val="002F3090"/>
    <w:rsid w:val="002F49BF"/>
    <w:rsid w:val="002F6772"/>
    <w:rsid w:val="00300BF5"/>
    <w:rsid w:val="0030137A"/>
    <w:rsid w:val="003013F2"/>
    <w:rsid w:val="00301A96"/>
    <w:rsid w:val="003023A5"/>
    <w:rsid w:val="003025CD"/>
    <w:rsid w:val="00304246"/>
    <w:rsid w:val="00304796"/>
    <w:rsid w:val="00305039"/>
    <w:rsid w:val="003108A6"/>
    <w:rsid w:val="00310955"/>
    <w:rsid w:val="00310CF5"/>
    <w:rsid w:val="003116B9"/>
    <w:rsid w:val="00311985"/>
    <w:rsid w:val="003136B6"/>
    <w:rsid w:val="00313897"/>
    <w:rsid w:val="00313F71"/>
    <w:rsid w:val="00316833"/>
    <w:rsid w:val="003172AE"/>
    <w:rsid w:val="00317663"/>
    <w:rsid w:val="003178D3"/>
    <w:rsid w:val="00317B8D"/>
    <w:rsid w:val="00317D41"/>
    <w:rsid w:val="003216B5"/>
    <w:rsid w:val="00325915"/>
    <w:rsid w:val="00325A85"/>
    <w:rsid w:val="00325B63"/>
    <w:rsid w:val="00325DCE"/>
    <w:rsid w:val="003261D3"/>
    <w:rsid w:val="00326501"/>
    <w:rsid w:val="00326615"/>
    <w:rsid w:val="003267B7"/>
    <w:rsid w:val="00326C1F"/>
    <w:rsid w:val="00326CE6"/>
    <w:rsid w:val="00330CB9"/>
    <w:rsid w:val="00332316"/>
    <w:rsid w:val="00332A43"/>
    <w:rsid w:val="00332E29"/>
    <w:rsid w:val="00333723"/>
    <w:rsid w:val="00334CF3"/>
    <w:rsid w:val="00334E04"/>
    <w:rsid w:val="00336172"/>
    <w:rsid w:val="003362EF"/>
    <w:rsid w:val="00336612"/>
    <w:rsid w:val="00337CF1"/>
    <w:rsid w:val="003401C6"/>
    <w:rsid w:val="00340449"/>
    <w:rsid w:val="00341302"/>
    <w:rsid w:val="00341795"/>
    <w:rsid w:val="00341DA8"/>
    <w:rsid w:val="003426E6"/>
    <w:rsid w:val="003428BA"/>
    <w:rsid w:val="00342C42"/>
    <w:rsid w:val="003435EA"/>
    <w:rsid w:val="00343B3C"/>
    <w:rsid w:val="00343F8D"/>
    <w:rsid w:val="00344839"/>
    <w:rsid w:val="003467A6"/>
    <w:rsid w:val="00346DF2"/>
    <w:rsid w:val="0034775D"/>
    <w:rsid w:val="003503F0"/>
    <w:rsid w:val="00350420"/>
    <w:rsid w:val="00350A03"/>
    <w:rsid w:val="00351404"/>
    <w:rsid w:val="003515C1"/>
    <w:rsid w:val="00351C75"/>
    <w:rsid w:val="00353BCA"/>
    <w:rsid w:val="00354934"/>
    <w:rsid w:val="003549FE"/>
    <w:rsid w:val="00355A1D"/>
    <w:rsid w:val="0035671C"/>
    <w:rsid w:val="003574FE"/>
    <w:rsid w:val="00357D9E"/>
    <w:rsid w:val="00360502"/>
    <w:rsid w:val="00361670"/>
    <w:rsid w:val="003618DB"/>
    <w:rsid w:val="00361A5D"/>
    <w:rsid w:val="00361E26"/>
    <w:rsid w:val="00361E30"/>
    <w:rsid w:val="00362384"/>
    <w:rsid w:val="00362491"/>
    <w:rsid w:val="0036254D"/>
    <w:rsid w:val="00362715"/>
    <w:rsid w:val="00364CCC"/>
    <w:rsid w:val="0036540D"/>
    <w:rsid w:val="0036633F"/>
    <w:rsid w:val="003668EB"/>
    <w:rsid w:val="00366A3A"/>
    <w:rsid w:val="003677AC"/>
    <w:rsid w:val="00367C19"/>
    <w:rsid w:val="003709BB"/>
    <w:rsid w:val="0037105E"/>
    <w:rsid w:val="00371B7D"/>
    <w:rsid w:val="00371CF7"/>
    <w:rsid w:val="00372F6B"/>
    <w:rsid w:val="0037378C"/>
    <w:rsid w:val="00374B8A"/>
    <w:rsid w:val="00374CB0"/>
    <w:rsid w:val="00374FA7"/>
    <w:rsid w:val="00375086"/>
    <w:rsid w:val="0037573D"/>
    <w:rsid w:val="003761ED"/>
    <w:rsid w:val="00377470"/>
    <w:rsid w:val="003809DA"/>
    <w:rsid w:val="003810CF"/>
    <w:rsid w:val="00381C83"/>
    <w:rsid w:val="003821C8"/>
    <w:rsid w:val="00382287"/>
    <w:rsid w:val="003822CA"/>
    <w:rsid w:val="00382A01"/>
    <w:rsid w:val="00383C7F"/>
    <w:rsid w:val="00384BE7"/>
    <w:rsid w:val="00384E81"/>
    <w:rsid w:val="00384EB3"/>
    <w:rsid w:val="00385998"/>
    <w:rsid w:val="003865D0"/>
    <w:rsid w:val="00386A20"/>
    <w:rsid w:val="00386B49"/>
    <w:rsid w:val="00387AA8"/>
    <w:rsid w:val="00391B5F"/>
    <w:rsid w:val="00392798"/>
    <w:rsid w:val="0039386B"/>
    <w:rsid w:val="00394A70"/>
    <w:rsid w:val="00394FD4"/>
    <w:rsid w:val="00395626"/>
    <w:rsid w:val="00395739"/>
    <w:rsid w:val="0039582E"/>
    <w:rsid w:val="003967B5"/>
    <w:rsid w:val="00396A11"/>
    <w:rsid w:val="0039719D"/>
    <w:rsid w:val="003A0624"/>
    <w:rsid w:val="003A075C"/>
    <w:rsid w:val="003A0D28"/>
    <w:rsid w:val="003A1829"/>
    <w:rsid w:val="003A2446"/>
    <w:rsid w:val="003A29A2"/>
    <w:rsid w:val="003A2E1E"/>
    <w:rsid w:val="003A2E32"/>
    <w:rsid w:val="003A2E74"/>
    <w:rsid w:val="003A3BF7"/>
    <w:rsid w:val="003A41C8"/>
    <w:rsid w:val="003A425A"/>
    <w:rsid w:val="003A443D"/>
    <w:rsid w:val="003A4D35"/>
    <w:rsid w:val="003A4EAB"/>
    <w:rsid w:val="003A60F3"/>
    <w:rsid w:val="003A6209"/>
    <w:rsid w:val="003A66CB"/>
    <w:rsid w:val="003A6725"/>
    <w:rsid w:val="003A72BC"/>
    <w:rsid w:val="003A72D0"/>
    <w:rsid w:val="003A733C"/>
    <w:rsid w:val="003A7367"/>
    <w:rsid w:val="003B0DB6"/>
    <w:rsid w:val="003B2556"/>
    <w:rsid w:val="003B35C3"/>
    <w:rsid w:val="003B3743"/>
    <w:rsid w:val="003B480B"/>
    <w:rsid w:val="003B55B8"/>
    <w:rsid w:val="003B58D0"/>
    <w:rsid w:val="003B5BA7"/>
    <w:rsid w:val="003B665D"/>
    <w:rsid w:val="003B70A6"/>
    <w:rsid w:val="003C2894"/>
    <w:rsid w:val="003C29E0"/>
    <w:rsid w:val="003C350B"/>
    <w:rsid w:val="003C4B88"/>
    <w:rsid w:val="003C4C80"/>
    <w:rsid w:val="003C4F95"/>
    <w:rsid w:val="003C51AC"/>
    <w:rsid w:val="003C63DD"/>
    <w:rsid w:val="003C71E7"/>
    <w:rsid w:val="003C7303"/>
    <w:rsid w:val="003D0650"/>
    <w:rsid w:val="003D1127"/>
    <w:rsid w:val="003D1573"/>
    <w:rsid w:val="003D1715"/>
    <w:rsid w:val="003D1CD7"/>
    <w:rsid w:val="003D1CFD"/>
    <w:rsid w:val="003D2283"/>
    <w:rsid w:val="003D2355"/>
    <w:rsid w:val="003D2472"/>
    <w:rsid w:val="003D30B6"/>
    <w:rsid w:val="003D3255"/>
    <w:rsid w:val="003D3275"/>
    <w:rsid w:val="003D34E1"/>
    <w:rsid w:val="003D35A3"/>
    <w:rsid w:val="003D4A58"/>
    <w:rsid w:val="003D5519"/>
    <w:rsid w:val="003D7220"/>
    <w:rsid w:val="003D7645"/>
    <w:rsid w:val="003D7B86"/>
    <w:rsid w:val="003D7C60"/>
    <w:rsid w:val="003D7DD8"/>
    <w:rsid w:val="003D7EA2"/>
    <w:rsid w:val="003E0289"/>
    <w:rsid w:val="003E0711"/>
    <w:rsid w:val="003E097D"/>
    <w:rsid w:val="003E2BDC"/>
    <w:rsid w:val="003E2F46"/>
    <w:rsid w:val="003E470C"/>
    <w:rsid w:val="003E492C"/>
    <w:rsid w:val="003E4B37"/>
    <w:rsid w:val="003E5753"/>
    <w:rsid w:val="003E58C3"/>
    <w:rsid w:val="003E5E42"/>
    <w:rsid w:val="003E6757"/>
    <w:rsid w:val="003E67D1"/>
    <w:rsid w:val="003E7663"/>
    <w:rsid w:val="003E7AF6"/>
    <w:rsid w:val="003F1605"/>
    <w:rsid w:val="003F1EA2"/>
    <w:rsid w:val="003F20AB"/>
    <w:rsid w:val="003F225A"/>
    <w:rsid w:val="003F23D0"/>
    <w:rsid w:val="003F24E2"/>
    <w:rsid w:val="003F41FC"/>
    <w:rsid w:val="003F422F"/>
    <w:rsid w:val="003F559A"/>
    <w:rsid w:val="003F5D94"/>
    <w:rsid w:val="003F5E4B"/>
    <w:rsid w:val="003F65E2"/>
    <w:rsid w:val="003F6A7E"/>
    <w:rsid w:val="003F6CC9"/>
    <w:rsid w:val="003F71A9"/>
    <w:rsid w:val="003F785C"/>
    <w:rsid w:val="003F792D"/>
    <w:rsid w:val="0040054A"/>
    <w:rsid w:val="00401662"/>
    <w:rsid w:val="00401700"/>
    <w:rsid w:val="0040172A"/>
    <w:rsid w:val="004021C7"/>
    <w:rsid w:val="00402BAA"/>
    <w:rsid w:val="00402E1D"/>
    <w:rsid w:val="00404665"/>
    <w:rsid w:val="004056C8"/>
    <w:rsid w:val="0040628B"/>
    <w:rsid w:val="00406DAB"/>
    <w:rsid w:val="00407884"/>
    <w:rsid w:val="0041008F"/>
    <w:rsid w:val="004101CB"/>
    <w:rsid w:val="0041131D"/>
    <w:rsid w:val="00412B4A"/>
    <w:rsid w:val="004131AC"/>
    <w:rsid w:val="00414475"/>
    <w:rsid w:val="00415D7B"/>
    <w:rsid w:val="0041692D"/>
    <w:rsid w:val="0041696A"/>
    <w:rsid w:val="004171F9"/>
    <w:rsid w:val="0041766D"/>
    <w:rsid w:val="004201CF"/>
    <w:rsid w:val="00420951"/>
    <w:rsid w:val="00420CC1"/>
    <w:rsid w:val="00421569"/>
    <w:rsid w:val="0042168B"/>
    <w:rsid w:val="004227C7"/>
    <w:rsid w:val="0042447C"/>
    <w:rsid w:val="00425C60"/>
    <w:rsid w:val="00427A4A"/>
    <w:rsid w:val="00431CA5"/>
    <w:rsid w:val="00432159"/>
    <w:rsid w:val="004321E8"/>
    <w:rsid w:val="0043276F"/>
    <w:rsid w:val="00432792"/>
    <w:rsid w:val="00432C2D"/>
    <w:rsid w:val="00434C3E"/>
    <w:rsid w:val="0043546E"/>
    <w:rsid w:val="00435935"/>
    <w:rsid w:val="00436314"/>
    <w:rsid w:val="004363CD"/>
    <w:rsid w:val="0043682A"/>
    <w:rsid w:val="00436980"/>
    <w:rsid w:val="00437637"/>
    <w:rsid w:val="0043790A"/>
    <w:rsid w:val="00437D10"/>
    <w:rsid w:val="00440E30"/>
    <w:rsid w:val="00440E9B"/>
    <w:rsid w:val="004432DC"/>
    <w:rsid w:val="0044344B"/>
    <w:rsid w:val="00443CDD"/>
    <w:rsid w:val="00443D76"/>
    <w:rsid w:val="00443D90"/>
    <w:rsid w:val="004446B2"/>
    <w:rsid w:val="00444A4A"/>
    <w:rsid w:val="00446236"/>
    <w:rsid w:val="0044627C"/>
    <w:rsid w:val="004469B3"/>
    <w:rsid w:val="00446E29"/>
    <w:rsid w:val="00447A3E"/>
    <w:rsid w:val="00447AC3"/>
    <w:rsid w:val="00447B5D"/>
    <w:rsid w:val="00447EA2"/>
    <w:rsid w:val="004504F6"/>
    <w:rsid w:val="00450B1F"/>
    <w:rsid w:val="00451617"/>
    <w:rsid w:val="0045167F"/>
    <w:rsid w:val="00453481"/>
    <w:rsid w:val="004542A6"/>
    <w:rsid w:val="00454361"/>
    <w:rsid w:val="0045467A"/>
    <w:rsid w:val="004546A5"/>
    <w:rsid w:val="00455327"/>
    <w:rsid w:val="00455AF6"/>
    <w:rsid w:val="00456F4F"/>
    <w:rsid w:val="00456FA4"/>
    <w:rsid w:val="0045758A"/>
    <w:rsid w:val="00457D83"/>
    <w:rsid w:val="00457DF0"/>
    <w:rsid w:val="00460A0E"/>
    <w:rsid w:val="00461281"/>
    <w:rsid w:val="004624D0"/>
    <w:rsid w:val="00462F8D"/>
    <w:rsid w:val="00463A72"/>
    <w:rsid w:val="00464282"/>
    <w:rsid w:val="0046538A"/>
    <w:rsid w:val="00465E90"/>
    <w:rsid w:val="004660CE"/>
    <w:rsid w:val="00466464"/>
    <w:rsid w:val="00466985"/>
    <w:rsid w:val="00467E9C"/>
    <w:rsid w:val="004708C3"/>
    <w:rsid w:val="0047167E"/>
    <w:rsid w:val="00471839"/>
    <w:rsid w:val="0047256D"/>
    <w:rsid w:val="0047300D"/>
    <w:rsid w:val="00474983"/>
    <w:rsid w:val="00474CFB"/>
    <w:rsid w:val="00474EED"/>
    <w:rsid w:val="00474F13"/>
    <w:rsid w:val="00475A31"/>
    <w:rsid w:val="004802D7"/>
    <w:rsid w:val="00480691"/>
    <w:rsid w:val="004806B9"/>
    <w:rsid w:val="00482011"/>
    <w:rsid w:val="00483B7A"/>
    <w:rsid w:val="00485731"/>
    <w:rsid w:val="0048621F"/>
    <w:rsid w:val="0048647F"/>
    <w:rsid w:val="00486AAC"/>
    <w:rsid w:val="004875B5"/>
    <w:rsid w:val="004876D1"/>
    <w:rsid w:val="004911AC"/>
    <w:rsid w:val="0049132F"/>
    <w:rsid w:val="004913E8"/>
    <w:rsid w:val="00491F7A"/>
    <w:rsid w:val="0049274A"/>
    <w:rsid w:val="00492C88"/>
    <w:rsid w:val="00492D25"/>
    <w:rsid w:val="00492E57"/>
    <w:rsid w:val="00494375"/>
    <w:rsid w:val="00495188"/>
    <w:rsid w:val="00495D0C"/>
    <w:rsid w:val="0049651C"/>
    <w:rsid w:val="004967DB"/>
    <w:rsid w:val="004977F8"/>
    <w:rsid w:val="00497D24"/>
    <w:rsid w:val="00497D53"/>
    <w:rsid w:val="004A0D0F"/>
    <w:rsid w:val="004A0D2B"/>
    <w:rsid w:val="004A11AE"/>
    <w:rsid w:val="004A1304"/>
    <w:rsid w:val="004A2296"/>
    <w:rsid w:val="004A317C"/>
    <w:rsid w:val="004A3B05"/>
    <w:rsid w:val="004A431F"/>
    <w:rsid w:val="004A45F8"/>
    <w:rsid w:val="004A4F2A"/>
    <w:rsid w:val="004A6D46"/>
    <w:rsid w:val="004A724C"/>
    <w:rsid w:val="004A72D5"/>
    <w:rsid w:val="004A7443"/>
    <w:rsid w:val="004A7D18"/>
    <w:rsid w:val="004B1CB0"/>
    <w:rsid w:val="004B1D05"/>
    <w:rsid w:val="004B20BB"/>
    <w:rsid w:val="004B2525"/>
    <w:rsid w:val="004B25B1"/>
    <w:rsid w:val="004B2774"/>
    <w:rsid w:val="004B2D9F"/>
    <w:rsid w:val="004B3E90"/>
    <w:rsid w:val="004B41B9"/>
    <w:rsid w:val="004B48EB"/>
    <w:rsid w:val="004B49D9"/>
    <w:rsid w:val="004B5B9A"/>
    <w:rsid w:val="004B6E07"/>
    <w:rsid w:val="004C0020"/>
    <w:rsid w:val="004C0AF2"/>
    <w:rsid w:val="004C0D5C"/>
    <w:rsid w:val="004C139A"/>
    <w:rsid w:val="004C26FB"/>
    <w:rsid w:val="004C328F"/>
    <w:rsid w:val="004C493D"/>
    <w:rsid w:val="004C4C1A"/>
    <w:rsid w:val="004C4CEC"/>
    <w:rsid w:val="004C5C35"/>
    <w:rsid w:val="004C6DDA"/>
    <w:rsid w:val="004C75A9"/>
    <w:rsid w:val="004C764A"/>
    <w:rsid w:val="004C7697"/>
    <w:rsid w:val="004C7939"/>
    <w:rsid w:val="004D03ED"/>
    <w:rsid w:val="004D10C9"/>
    <w:rsid w:val="004D11EB"/>
    <w:rsid w:val="004D15C6"/>
    <w:rsid w:val="004D1B4C"/>
    <w:rsid w:val="004D1CE9"/>
    <w:rsid w:val="004D2741"/>
    <w:rsid w:val="004D2A41"/>
    <w:rsid w:val="004D2A9E"/>
    <w:rsid w:val="004D4603"/>
    <w:rsid w:val="004D4CEF"/>
    <w:rsid w:val="004D5560"/>
    <w:rsid w:val="004D68BD"/>
    <w:rsid w:val="004D6B6D"/>
    <w:rsid w:val="004E0FEB"/>
    <w:rsid w:val="004E123E"/>
    <w:rsid w:val="004E16F7"/>
    <w:rsid w:val="004E1839"/>
    <w:rsid w:val="004E1D43"/>
    <w:rsid w:val="004E2937"/>
    <w:rsid w:val="004E357B"/>
    <w:rsid w:val="004E3B62"/>
    <w:rsid w:val="004E465C"/>
    <w:rsid w:val="004E509C"/>
    <w:rsid w:val="004E56B4"/>
    <w:rsid w:val="004E5BB0"/>
    <w:rsid w:val="004E5E18"/>
    <w:rsid w:val="004E654D"/>
    <w:rsid w:val="004E6B9E"/>
    <w:rsid w:val="004E6BE0"/>
    <w:rsid w:val="004E7424"/>
    <w:rsid w:val="004F02EF"/>
    <w:rsid w:val="004F0504"/>
    <w:rsid w:val="004F0920"/>
    <w:rsid w:val="004F0D3F"/>
    <w:rsid w:val="004F154D"/>
    <w:rsid w:val="004F425B"/>
    <w:rsid w:val="004F452F"/>
    <w:rsid w:val="004F54EB"/>
    <w:rsid w:val="004F564B"/>
    <w:rsid w:val="004F5DAE"/>
    <w:rsid w:val="004F61A2"/>
    <w:rsid w:val="004F62CC"/>
    <w:rsid w:val="004F6AF0"/>
    <w:rsid w:val="004F7121"/>
    <w:rsid w:val="004F7A3B"/>
    <w:rsid w:val="004F7EFB"/>
    <w:rsid w:val="00501345"/>
    <w:rsid w:val="005015A4"/>
    <w:rsid w:val="00503E13"/>
    <w:rsid w:val="005057CC"/>
    <w:rsid w:val="00506203"/>
    <w:rsid w:val="00506933"/>
    <w:rsid w:val="00507856"/>
    <w:rsid w:val="00507986"/>
    <w:rsid w:val="00507EE7"/>
    <w:rsid w:val="00507F9C"/>
    <w:rsid w:val="00510A4F"/>
    <w:rsid w:val="00510F4D"/>
    <w:rsid w:val="00512F42"/>
    <w:rsid w:val="00513B1B"/>
    <w:rsid w:val="005140FC"/>
    <w:rsid w:val="00514826"/>
    <w:rsid w:val="00514BF2"/>
    <w:rsid w:val="005157FF"/>
    <w:rsid w:val="00515A84"/>
    <w:rsid w:val="0051614A"/>
    <w:rsid w:val="005166B0"/>
    <w:rsid w:val="00516F06"/>
    <w:rsid w:val="00517C78"/>
    <w:rsid w:val="00520F65"/>
    <w:rsid w:val="0052142A"/>
    <w:rsid w:val="005217DA"/>
    <w:rsid w:val="00521E97"/>
    <w:rsid w:val="00521EFD"/>
    <w:rsid w:val="00522AD6"/>
    <w:rsid w:val="00522BBD"/>
    <w:rsid w:val="00523195"/>
    <w:rsid w:val="005243C1"/>
    <w:rsid w:val="00524569"/>
    <w:rsid w:val="005253A5"/>
    <w:rsid w:val="00525739"/>
    <w:rsid w:val="005258DB"/>
    <w:rsid w:val="00526684"/>
    <w:rsid w:val="00526843"/>
    <w:rsid w:val="00526A43"/>
    <w:rsid w:val="00526F1B"/>
    <w:rsid w:val="00526FB3"/>
    <w:rsid w:val="005273E1"/>
    <w:rsid w:val="005274BA"/>
    <w:rsid w:val="00527953"/>
    <w:rsid w:val="00530761"/>
    <w:rsid w:val="00530E48"/>
    <w:rsid w:val="005316CE"/>
    <w:rsid w:val="0053176B"/>
    <w:rsid w:val="0053207C"/>
    <w:rsid w:val="0053271B"/>
    <w:rsid w:val="00532F04"/>
    <w:rsid w:val="005330C9"/>
    <w:rsid w:val="00533195"/>
    <w:rsid w:val="00533F43"/>
    <w:rsid w:val="00535409"/>
    <w:rsid w:val="00536FED"/>
    <w:rsid w:val="00537DAF"/>
    <w:rsid w:val="00541285"/>
    <w:rsid w:val="00541625"/>
    <w:rsid w:val="00541AC2"/>
    <w:rsid w:val="00541B15"/>
    <w:rsid w:val="005422AC"/>
    <w:rsid w:val="005428C9"/>
    <w:rsid w:val="005430F7"/>
    <w:rsid w:val="00543A1C"/>
    <w:rsid w:val="00544185"/>
    <w:rsid w:val="0054549D"/>
    <w:rsid w:val="005459E2"/>
    <w:rsid w:val="00546296"/>
    <w:rsid w:val="00547A92"/>
    <w:rsid w:val="00550B4C"/>
    <w:rsid w:val="0055148A"/>
    <w:rsid w:val="005515D4"/>
    <w:rsid w:val="0055197C"/>
    <w:rsid w:val="00552403"/>
    <w:rsid w:val="005524F0"/>
    <w:rsid w:val="00552F3A"/>
    <w:rsid w:val="00553B13"/>
    <w:rsid w:val="00553C80"/>
    <w:rsid w:val="00554325"/>
    <w:rsid w:val="00554CF2"/>
    <w:rsid w:val="00555B03"/>
    <w:rsid w:val="00556285"/>
    <w:rsid w:val="00557ADD"/>
    <w:rsid w:val="00557CF3"/>
    <w:rsid w:val="00560077"/>
    <w:rsid w:val="0056068D"/>
    <w:rsid w:val="0056119E"/>
    <w:rsid w:val="00561675"/>
    <w:rsid w:val="005618FF"/>
    <w:rsid w:val="00561B09"/>
    <w:rsid w:val="00561CAB"/>
    <w:rsid w:val="00562496"/>
    <w:rsid w:val="005634F8"/>
    <w:rsid w:val="00563827"/>
    <w:rsid w:val="0056534F"/>
    <w:rsid w:val="00565838"/>
    <w:rsid w:val="005669DA"/>
    <w:rsid w:val="00566EF5"/>
    <w:rsid w:val="00567890"/>
    <w:rsid w:val="005709E3"/>
    <w:rsid w:val="0057196E"/>
    <w:rsid w:val="00571F73"/>
    <w:rsid w:val="00572269"/>
    <w:rsid w:val="005723DF"/>
    <w:rsid w:val="00572CB2"/>
    <w:rsid w:val="00572DE6"/>
    <w:rsid w:val="005731E1"/>
    <w:rsid w:val="005742AE"/>
    <w:rsid w:val="00574776"/>
    <w:rsid w:val="005747B7"/>
    <w:rsid w:val="00574F25"/>
    <w:rsid w:val="0057502F"/>
    <w:rsid w:val="005760D0"/>
    <w:rsid w:val="0057622C"/>
    <w:rsid w:val="00576E58"/>
    <w:rsid w:val="00577C20"/>
    <w:rsid w:val="00580B53"/>
    <w:rsid w:val="00581466"/>
    <w:rsid w:val="005816F2"/>
    <w:rsid w:val="00581FC1"/>
    <w:rsid w:val="005820A8"/>
    <w:rsid w:val="0058297E"/>
    <w:rsid w:val="00582B1B"/>
    <w:rsid w:val="0058343A"/>
    <w:rsid w:val="00583587"/>
    <w:rsid w:val="00585428"/>
    <w:rsid w:val="00585E4F"/>
    <w:rsid w:val="00586005"/>
    <w:rsid w:val="00586BC8"/>
    <w:rsid w:val="00587A69"/>
    <w:rsid w:val="00590318"/>
    <w:rsid w:val="00591AAC"/>
    <w:rsid w:val="005928BD"/>
    <w:rsid w:val="00592C5E"/>
    <w:rsid w:val="00592D37"/>
    <w:rsid w:val="00592F1C"/>
    <w:rsid w:val="00592FEE"/>
    <w:rsid w:val="00594A2D"/>
    <w:rsid w:val="005979D2"/>
    <w:rsid w:val="005A0355"/>
    <w:rsid w:val="005A03C8"/>
    <w:rsid w:val="005A0C28"/>
    <w:rsid w:val="005A159F"/>
    <w:rsid w:val="005A258D"/>
    <w:rsid w:val="005A347A"/>
    <w:rsid w:val="005A3626"/>
    <w:rsid w:val="005A5163"/>
    <w:rsid w:val="005A592E"/>
    <w:rsid w:val="005A5B03"/>
    <w:rsid w:val="005A72F7"/>
    <w:rsid w:val="005B23A4"/>
    <w:rsid w:val="005B2636"/>
    <w:rsid w:val="005B2F69"/>
    <w:rsid w:val="005B346B"/>
    <w:rsid w:val="005B39BE"/>
    <w:rsid w:val="005B3B25"/>
    <w:rsid w:val="005B3C48"/>
    <w:rsid w:val="005B42EF"/>
    <w:rsid w:val="005B5B35"/>
    <w:rsid w:val="005B6F8B"/>
    <w:rsid w:val="005B7479"/>
    <w:rsid w:val="005B7989"/>
    <w:rsid w:val="005C13CE"/>
    <w:rsid w:val="005C1ACA"/>
    <w:rsid w:val="005C1E8C"/>
    <w:rsid w:val="005C2684"/>
    <w:rsid w:val="005C26DF"/>
    <w:rsid w:val="005C3692"/>
    <w:rsid w:val="005C45DC"/>
    <w:rsid w:val="005C4968"/>
    <w:rsid w:val="005C4CA9"/>
    <w:rsid w:val="005C5D5C"/>
    <w:rsid w:val="005C63D7"/>
    <w:rsid w:val="005C7498"/>
    <w:rsid w:val="005D01CF"/>
    <w:rsid w:val="005D0B01"/>
    <w:rsid w:val="005D19D6"/>
    <w:rsid w:val="005D3582"/>
    <w:rsid w:val="005D398D"/>
    <w:rsid w:val="005D4712"/>
    <w:rsid w:val="005D47F2"/>
    <w:rsid w:val="005D48BF"/>
    <w:rsid w:val="005D4D03"/>
    <w:rsid w:val="005D5398"/>
    <w:rsid w:val="005D6A44"/>
    <w:rsid w:val="005D70A1"/>
    <w:rsid w:val="005D759A"/>
    <w:rsid w:val="005D76DE"/>
    <w:rsid w:val="005D7C96"/>
    <w:rsid w:val="005E0160"/>
    <w:rsid w:val="005E1567"/>
    <w:rsid w:val="005E333D"/>
    <w:rsid w:val="005E4E2C"/>
    <w:rsid w:val="005E4E88"/>
    <w:rsid w:val="005E5532"/>
    <w:rsid w:val="005F092A"/>
    <w:rsid w:val="005F1EAE"/>
    <w:rsid w:val="005F23B4"/>
    <w:rsid w:val="005F2A5F"/>
    <w:rsid w:val="005F2B9D"/>
    <w:rsid w:val="005F2E40"/>
    <w:rsid w:val="005F3C72"/>
    <w:rsid w:val="005F4240"/>
    <w:rsid w:val="005F468C"/>
    <w:rsid w:val="005F4853"/>
    <w:rsid w:val="005F4D7C"/>
    <w:rsid w:val="005F5924"/>
    <w:rsid w:val="005F61E8"/>
    <w:rsid w:val="005F62CE"/>
    <w:rsid w:val="005F6617"/>
    <w:rsid w:val="005F7F41"/>
    <w:rsid w:val="00600A5E"/>
    <w:rsid w:val="00601065"/>
    <w:rsid w:val="00601249"/>
    <w:rsid w:val="006023CA"/>
    <w:rsid w:val="00602D10"/>
    <w:rsid w:val="00603D84"/>
    <w:rsid w:val="00604D7A"/>
    <w:rsid w:val="00605019"/>
    <w:rsid w:val="006062DE"/>
    <w:rsid w:val="00606F1E"/>
    <w:rsid w:val="00607983"/>
    <w:rsid w:val="00610E1C"/>
    <w:rsid w:val="0061166F"/>
    <w:rsid w:val="00611856"/>
    <w:rsid w:val="00611E42"/>
    <w:rsid w:val="00612296"/>
    <w:rsid w:val="0061298E"/>
    <w:rsid w:val="00612BD7"/>
    <w:rsid w:val="00612ED2"/>
    <w:rsid w:val="00613D1C"/>
    <w:rsid w:val="006156DA"/>
    <w:rsid w:val="00616155"/>
    <w:rsid w:val="0061646D"/>
    <w:rsid w:val="00616700"/>
    <w:rsid w:val="0061673C"/>
    <w:rsid w:val="006171A9"/>
    <w:rsid w:val="00617885"/>
    <w:rsid w:val="00617F6D"/>
    <w:rsid w:val="00620650"/>
    <w:rsid w:val="006208C8"/>
    <w:rsid w:val="00620AD1"/>
    <w:rsid w:val="006218B0"/>
    <w:rsid w:val="00621DE4"/>
    <w:rsid w:val="00621E08"/>
    <w:rsid w:val="00622C15"/>
    <w:rsid w:val="006237C8"/>
    <w:rsid w:val="00623FF9"/>
    <w:rsid w:val="00624992"/>
    <w:rsid w:val="00624D73"/>
    <w:rsid w:val="006250B4"/>
    <w:rsid w:val="0062664D"/>
    <w:rsid w:val="00626AC2"/>
    <w:rsid w:val="0062729F"/>
    <w:rsid w:val="00627510"/>
    <w:rsid w:val="006277F9"/>
    <w:rsid w:val="00630B88"/>
    <w:rsid w:val="00630DF9"/>
    <w:rsid w:val="00633142"/>
    <w:rsid w:val="00633185"/>
    <w:rsid w:val="00634009"/>
    <w:rsid w:val="00635199"/>
    <w:rsid w:val="00635EC2"/>
    <w:rsid w:val="00636203"/>
    <w:rsid w:val="00637840"/>
    <w:rsid w:val="006409D4"/>
    <w:rsid w:val="00640B09"/>
    <w:rsid w:val="00640E58"/>
    <w:rsid w:val="006424E5"/>
    <w:rsid w:val="00642D75"/>
    <w:rsid w:val="00643E46"/>
    <w:rsid w:val="00644AB2"/>
    <w:rsid w:val="00646163"/>
    <w:rsid w:val="00646929"/>
    <w:rsid w:val="00646F64"/>
    <w:rsid w:val="006479DA"/>
    <w:rsid w:val="006479F0"/>
    <w:rsid w:val="00647DF2"/>
    <w:rsid w:val="00647F68"/>
    <w:rsid w:val="00650938"/>
    <w:rsid w:val="00650C17"/>
    <w:rsid w:val="00650CBA"/>
    <w:rsid w:val="00650FE4"/>
    <w:rsid w:val="006525D8"/>
    <w:rsid w:val="00652C9B"/>
    <w:rsid w:val="00652E1F"/>
    <w:rsid w:val="006541B3"/>
    <w:rsid w:val="006550D8"/>
    <w:rsid w:val="00656B01"/>
    <w:rsid w:val="00657967"/>
    <w:rsid w:val="00657B51"/>
    <w:rsid w:val="00657E2F"/>
    <w:rsid w:val="00657FB1"/>
    <w:rsid w:val="006600A0"/>
    <w:rsid w:val="00660157"/>
    <w:rsid w:val="0066039C"/>
    <w:rsid w:val="00660A23"/>
    <w:rsid w:val="0066171D"/>
    <w:rsid w:val="00661BFE"/>
    <w:rsid w:val="00661F63"/>
    <w:rsid w:val="00662490"/>
    <w:rsid w:val="006624DB"/>
    <w:rsid w:val="006646C9"/>
    <w:rsid w:val="00664D79"/>
    <w:rsid w:val="00664F14"/>
    <w:rsid w:val="006660FD"/>
    <w:rsid w:val="0066659E"/>
    <w:rsid w:val="0066674C"/>
    <w:rsid w:val="00666A4F"/>
    <w:rsid w:val="00666B1F"/>
    <w:rsid w:val="00666F1D"/>
    <w:rsid w:val="0066721A"/>
    <w:rsid w:val="006710E3"/>
    <w:rsid w:val="006711FC"/>
    <w:rsid w:val="00671864"/>
    <w:rsid w:val="00672651"/>
    <w:rsid w:val="00672BE9"/>
    <w:rsid w:val="0067317C"/>
    <w:rsid w:val="006733E8"/>
    <w:rsid w:val="00673E83"/>
    <w:rsid w:val="00674A41"/>
    <w:rsid w:val="00674BEC"/>
    <w:rsid w:val="0067581F"/>
    <w:rsid w:val="00675E6F"/>
    <w:rsid w:val="00676090"/>
    <w:rsid w:val="0067628F"/>
    <w:rsid w:val="006777E7"/>
    <w:rsid w:val="006778EF"/>
    <w:rsid w:val="00680ADC"/>
    <w:rsid w:val="006812CC"/>
    <w:rsid w:val="006837E4"/>
    <w:rsid w:val="00683EE9"/>
    <w:rsid w:val="006859F0"/>
    <w:rsid w:val="00685E80"/>
    <w:rsid w:val="006861C5"/>
    <w:rsid w:val="00686CAF"/>
    <w:rsid w:val="00690098"/>
    <w:rsid w:val="006912B6"/>
    <w:rsid w:val="0069202A"/>
    <w:rsid w:val="00692D66"/>
    <w:rsid w:val="00693312"/>
    <w:rsid w:val="006952B0"/>
    <w:rsid w:val="006A0F5C"/>
    <w:rsid w:val="006A1617"/>
    <w:rsid w:val="006A3BEA"/>
    <w:rsid w:val="006A429C"/>
    <w:rsid w:val="006A43D3"/>
    <w:rsid w:val="006A51E1"/>
    <w:rsid w:val="006A69E9"/>
    <w:rsid w:val="006A6F70"/>
    <w:rsid w:val="006A7CE5"/>
    <w:rsid w:val="006B156A"/>
    <w:rsid w:val="006B1E87"/>
    <w:rsid w:val="006B25AB"/>
    <w:rsid w:val="006B29D3"/>
    <w:rsid w:val="006B3781"/>
    <w:rsid w:val="006B3A82"/>
    <w:rsid w:val="006B3D8E"/>
    <w:rsid w:val="006B60AE"/>
    <w:rsid w:val="006C0042"/>
    <w:rsid w:val="006C05EC"/>
    <w:rsid w:val="006C06DD"/>
    <w:rsid w:val="006C0B38"/>
    <w:rsid w:val="006C0EC4"/>
    <w:rsid w:val="006C1485"/>
    <w:rsid w:val="006C18A8"/>
    <w:rsid w:val="006C1C24"/>
    <w:rsid w:val="006C224B"/>
    <w:rsid w:val="006C2A33"/>
    <w:rsid w:val="006C3868"/>
    <w:rsid w:val="006C3CD4"/>
    <w:rsid w:val="006C458B"/>
    <w:rsid w:val="006C46F9"/>
    <w:rsid w:val="006C6FB8"/>
    <w:rsid w:val="006C78E2"/>
    <w:rsid w:val="006D04D9"/>
    <w:rsid w:val="006D0B7F"/>
    <w:rsid w:val="006D0C4E"/>
    <w:rsid w:val="006D2800"/>
    <w:rsid w:val="006D5A50"/>
    <w:rsid w:val="006D61D3"/>
    <w:rsid w:val="006D740A"/>
    <w:rsid w:val="006E0E21"/>
    <w:rsid w:val="006E1307"/>
    <w:rsid w:val="006E1F8C"/>
    <w:rsid w:val="006E2634"/>
    <w:rsid w:val="006E2805"/>
    <w:rsid w:val="006E34C9"/>
    <w:rsid w:val="006E3D05"/>
    <w:rsid w:val="006E65D3"/>
    <w:rsid w:val="006E6BFB"/>
    <w:rsid w:val="006F047F"/>
    <w:rsid w:val="006F12B6"/>
    <w:rsid w:val="006F162F"/>
    <w:rsid w:val="006F3EBE"/>
    <w:rsid w:val="006F403F"/>
    <w:rsid w:val="006F47CC"/>
    <w:rsid w:val="006F490D"/>
    <w:rsid w:val="006F4940"/>
    <w:rsid w:val="006F5D2F"/>
    <w:rsid w:val="006F5D59"/>
    <w:rsid w:val="006F6387"/>
    <w:rsid w:val="006F6DF1"/>
    <w:rsid w:val="007004D7"/>
    <w:rsid w:val="007004D8"/>
    <w:rsid w:val="00701A44"/>
    <w:rsid w:val="00702145"/>
    <w:rsid w:val="007022C3"/>
    <w:rsid w:val="00702563"/>
    <w:rsid w:val="00702D70"/>
    <w:rsid w:val="00703C9B"/>
    <w:rsid w:val="00704097"/>
    <w:rsid w:val="00704A18"/>
    <w:rsid w:val="00704EF5"/>
    <w:rsid w:val="00704F9D"/>
    <w:rsid w:val="00704FEB"/>
    <w:rsid w:val="007056E9"/>
    <w:rsid w:val="00705D16"/>
    <w:rsid w:val="0070619A"/>
    <w:rsid w:val="007062CC"/>
    <w:rsid w:val="00706628"/>
    <w:rsid w:val="00706B37"/>
    <w:rsid w:val="00706C3A"/>
    <w:rsid w:val="0070765E"/>
    <w:rsid w:val="00710892"/>
    <w:rsid w:val="00710D6A"/>
    <w:rsid w:val="00711C19"/>
    <w:rsid w:val="007127AB"/>
    <w:rsid w:val="00712AF6"/>
    <w:rsid w:val="0071392C"/>
    <w:rsid w:val="0071485C"/>
    <w:rsid w:val="00715AD2"/>
    <w:rsid w:val="00715B91"/>
    <w:rsid w:val="00715F8D"/>
    <w:rsid w:val="0071679F"/>
    <w:rsid w:val="007223BC"/>
    <w:rsid w:val="007232C3"/>
    <w:rsid w:val="0072378E"/>
    <w:rsid w:val="0072384B"/>
    <w:rsid w:val="007253BC"/>
    <w:rsid w:val="007254BF"/>
    <w:rsid w:val="00725CA6"/>
    <w:rsid w:val="0072651F"/>
    <w:rsid w:val="0072652B"/>
    <w:rsid w:val="00726542"/>
    <w:rsid w:val="007268BB"/>
    <w:rsid w:val="007272D0"/>
    <w:rsid w:val="00727DEC"/>
    <w:rsid w:val="007309F0"/>
    <w:rsid w:val="007310C2"/>
    <w:rsid w:val="007313D8"/>
    <w:rsid w:val="007323E2"/>
    <w:rsid w:val="00732719"/>
    <w:rsid w:val="00732C7C"/>
    <w:rsid w:val="007336B5"/>
    <w:rsid w:val="007358EC"/>
    <w:rsid w:val="00735992"/>
    <w:rsid w:val="00735F1C"/>
    <w:rsid w:val="00737535"/>
    <w:rsid w:val="007418D7"/>
    <w:rsid w:val="00741EE2"/>
    <w:rsid w:val="00742336"/>
    <w:rsid w:val="00743EFF"/>
    <w:rsid w:val="007448D6"/>
    <w:rsid w:val="007450EC"/>
    <w:rsid w:val="007468D7"/>
    <w:rsid w:val="007474B0"/>
    <w:rsid w:val="00747930"/>
    <w:rsid w:val="007510F4"/>
    <w:rsid w:val="00753018"/>
    <w:rsid w:val="00753A60"/>
    <w:rsid w:val="007540EF"/>
    <w:rsid w:val="0075505B"/>
    <w:rsid w:val="00755BF4"/>
    <w:rsid w:val="007564E0"/>
    <w:rsid w:val="00756C75"/>
    <w:rsid w:val="0076027B"/>
    <w:rsid w:val="00760A59"/>
    <w:rsid w:val="00760DC4"/>
    <w:rsid w:val="0076143B"/>
    <w:rsid w:val="007617DD"/>
    <w:rsid w:val="00761918"/>
    <w:rsid w:val="00761E1B"/>
    <w:rsid w:val="00762250"/>
    <w:rsid w:val="00762418"/>
    <w:rsid w:val="00762998"/>
    <w:rsid w:val="00763657"/>
    <w:rsid w:val="0076434B"/>
    <w:rsid w:val="007644F1"/>
    <w:rsid w:val="00764DE4"/>
    <w:rsid w:val="00765320"/>
    <w:rsid w:val="00765470"/>
    <w:rsid w:val="0076580D"/>
    <w:rsid w:val="0076623B"/>
    <w:rsid w:val="0076769B"/>
    <w:rsid w:val="007702C5"/>
    <w:rsid w:val="00770468"/>
    <w:rsid w:val="00770D20"/>
    <w:rsid w:val="00772F56"/>
    <w:rsid w:val="0077326A"/>
    <w:rsid w:val="00775224"/>
    <w:rsid w:val="007767FC"/>
    <w:rsid w:val="00776FA7"/>
    <w:rsid w:val="007776DA"/>
    <w:rsid w:val="00777AC9"/>
    <w:rsid w:val="00781677"/>
    <w:rsid w:val="00781A29"/>
    <w:rsid w:val="007825F7"/>
    <w:rsid w:val="00782BBC"/>
    <w:rsid w:val="0078300C"/>
    <w:rsid w:val="007832A9"/>
    <w:rsid w:val="0078356D"/>
    <w:rsid w:val="00783690"/>
    <w:rsid w:val="007842D2"/>
    <w:rsid w:val="00784DF2"/>
    <w:rsid w:val="0078553E"/>
    <w:rsid w:val="00786047"/>
    <w:rsid w:val="00786569"/>
    <w:rsid w:val="007877BC"/>
    <w:rsid w:val="00787F1D"/>
    <w:rsid w:val="00791CB4"/>
    <w:rsid w:val="00792EB0"/>
    <w:rsid w:val="00793523"/>
    <w:rsid w:val="00793EEC"/>
    <w:rsid w:val="00793F4A"/>
    <w:rsid w:val="00793FF8"/>
    <w:rsid w:val="007941C9"/>
    <w:rsid w:val="00794478"/>
    <w:rsid w:val="00795658"/>
    <w:rsid w:val="00795FA8"/>
    <w:rsid w:val="00797996"/>
    <w:rsid w:val="007A045F"/>
    <w:rsid w:val="007A0C1F"/>
    <w:rsid w:val="007A135C"/>
    <w:rsid w:val="007A14B6"/>
    <w:rsid w:val="007A1D29"/>
    <w:rsid w:val="007A1E04"/>
    <w:rsid w:val="007A256C"/>
    <w:rsid w:val="007A32D3"/>
    <w:rsid w:val="007A3408"/>
    <w:rsid w:val="007A4458"/>
    <w:rsid w:val="007A4D59"/>
    <w:rsid w:val="007A5474"/>
    <w:rsid w:val="007A5BCC"/>
    <w:rsid w:val="007A5E6E"/>
    <w:rsid w:val="007A7235"/>
    <w:rsid w:val="007B0555"/>
    <w:rsid w:val="007B2501"/>
    <w:rsid w:val="007B3370"/>
    <w:rsid w:val="007B3F55"/>
    <w:rsid w:val="007B4284"/>
    <w:rsid w:val="007B4390"/>
    <w:rsid w:val="007B4FA7"/>
    <w:rsid w:val="007B7681"/>
    <w:rsid w:val="007B76F1"/>
    <w:rsid w:val="007B7B93"/>
    <w:rsid w:val="007B7EA6"/>
    <w:rsid w:val="007C2E01"/>
    <w:rsid w:val="007C4541"/>
    <w:rsid w:val="007C4B90"/>
    <w:rsid w:val="007C738F"/>
    <w:rsid w:val="007C7849"/>
    <w:rsid w:val="007C79A1"/>
    <w:rsid w:val="007D11FC"/>
    <w:rsid w:val="007D1CB6"/>
    <w:rsid w:val="007D2A56"/>
    <w:rsid w:val="007D3121"/>
    <w:rsid w:val="007D489C"/>
    <w:rsid w:val="007D49E1"/>
    <w:rsid w:val="007D4F05"/>
    <w:rsid w:val="007D5038"/>
    <w:rsid w:val="007D646D"/>
    <w:rsid w:val="007D682F"/>
    <w:rsid w:val="007D6BCA"/>
    <w:rsid w:val="007D6DC7"/>
    <w:rsid w:val="007D776F"/>
    <w:rsid w:val="007D7AB5"/>
    <w:rsid w:val="007D7ECA"/>
    <w:rsid w:val="007E11E5"/>
    <w:rsid w:val="007E19A8"/>
    <w:rsid w:val="007E1AB9"/>
    <w:rsid w:val="007E240B"/>
    <w:rsid w:val="007E3A36"/>
    <w:rsid w:val="007E4D8B"/>
    <w:rsid w:val="007E7754"/>
    <w:rsid w:val="007E7D2B"/>
    <w:rsid w:val="007E7F4A"/>
    <w:rsid w:val="007F0277"/>
    <w:rsid w:val="007F0421"/>
    <w:rsid w:val="007F1747"/>
    <w:rsid w:val="007F1B45"/>
    <w:rsid w:val="007F2A59"/>
    <w:rsid w:val="007F330A"/>
    <w:rsid w:val="007F3364"/>
    <w:rsid w:val="007F3B77"/>
    <w:rsid w:val="007F3B7B"/>
    <w:rsid w:val="007F3BA5"/>
    <w:rsid w:val="007F40AF"/>
    <w:rsid w:val="007F5D04"/>
    <w:rsid w:val="007F6043"/>
    <w:rsid w:val="007F6DFA"/>
    <w:rsid w:val="00800B6C"/>
    <w:rsid w:val="00801DE0"/>
    <w:rsid w:val="008020CC"/>
    <w:rsid w:val="00802A66"/>
    <w:rsid w:val="00802C3D"/>
    <w:rsid w:val="00802C83"/>
    <w:rsid w:val="008032CD"/>
    <w:rsid w:val="008035A1"/>
    <w:rsid w:val="00804196"/>
    <w:rsid w:val="00804AEA"/>
    <w:rsid w:val="00804B6E"/>
    <w:rsid w:val="008055AD"/>
    <w:rsid w:val="00805704"/>
    <w:rsid w:val="00805707"/>
    <w:rsid w:val="00805987"/>
    <w:rsid w:val="008061DC"/>
    <w:rsid w:val="008066BA"/>
    <w:rsid w:val="00806D64"/>
    <w:rsid w:val="00807079"/>
    <w:rsid w:val="0080729F"/>
    <w:rsid w:val="00807C8B"/>
    <w:rsid w:val="008108C7"/>
    <w:rsid w:val="00810B94"/>
    <w:rsid w:val="00810BE8"/>
    <w:rsid w:val="00811563"/>
    <w:rsid w:val="00811F59"/>
    <w:rsid w:val="00814DFD"/>
    <w:rsid w:val="00815F04"/>
    <w:rsid w:val="008166BD"/>
    <w:rsid w:val="00816895"/>
    <w:rsid w:val="00816A3A"/>
    <w:rsid w:val="008207D7"/>
    <w:rsid w:val="008210C2"/>
    <w:rsid w:val="00821E76"/>
    <w:rsid w:val="008226B5"/>
    <w:rsid w:val="00822A78"/>
    <w:rsid w:val="00823313"/>
    <w:rsid w:val="00823C12"/>
    <w:rsid w:val="00823C42"/>
    <w:rsid w:val="00823F0C"/>
    <w:rsid w:val="008243CF"/>
    <w:rsid w:val="0082447B"/>
    <w:rsid w:val="00824993"/>
    <w:rsid w:val="008252C1"/>
    <w:rsid w:val="00827011"/>
    <w:rsid w:val="00827AB6"/>
    <w:rsid w:val="00830912"/>
    <w:rsid w:val="00830CE6"/>
    <w:rsid w:val="00832DAE"/>
    <w:rsid w:val="008346EB"/>
    <w:rsid w:val="00834B87"/>
    <w:rsid w:val="008358B3"/>
    <w:rsid w:val="008361D6"/>
    <w:rsid w:val="00836259"/>
    <w:rsid w:val="0083711A"/>
    <w:rsid w:val="00837D9C"/>
    <w:rsid w:val="00837F6C"/>
    <w:rsid w:val="00841358"/>
    <w:rsid w:val="00841364"/>
    <w:rsid w:val="008414A6"/>
    <w:rsid w:val="00841AAD"/>
    <w:rsid w:val="00842874"/>
    <w:rsid w:val="0084351E"/>
    <w:rsid w:val="00843558"/>
    <w:rsid w:val="00843A55"/>
    <w:rsid w:val="008440B1"/>
    <w:rsid w:val="00844415"/>
    <w:rsid w:val="0084570D"/>
    <w:rsid w:val="0084588C"/>
    <w:rsid w:val="00846B63"/>
    <w:rsid w:val="0084792E"/>
    <w:rsid w:val="00847C34"/>
    <w:rsid w:val="00850437"/>
    <w:rsid w:val="008509AF"/>
    <w:rsid w:val="00850B55"/>
    <w:rsid w:val="0085170B"/>
    <w:rsid w:val="00851929"/>
    <w:rsid w:val="00851BD4"/>
    <w:rsid w:val="0085206F"/>
    <w:rsid w:val="008526ED"/>
    <w:rsid w:val="00852B8F"/>
    <w:rsid w:val="0085345C"/>
    <w:rsid w:val="00853681"/>
    <w:rsid w:val="00853F53"/>
    <w:rsid w:val="0085479D"/>
    <w:rsid w:val="00854DE3"/>
    <w:rsid w:val="00854E25"/>
    <w:rsid w:val="00854F11"/>
    <w:rsid w:val="00854FAB"/>
    <w:rsid w:val="00855316"/>
    <w:rsid w:val="008554E4"/>
    <w:rsid w:val="008555B5"/>
    <w:rsid w:val="00855E38"/>
    <w:rsid w:val="00856C3B"/>
    <w:rsid w:val="00856F9D"/>
    <w:rsid w:val="008572BC"/>
    <w:rsid w:val="008574D4"/>
    <w:rsid w:val="008575EC"/>
    <w:rsid w:val="00860383"/>
    <w:rsid w:val="00860944"/>
    <w:rsid w:val="00860D73"/>
    <w:rsid w:val="008619EA"/>
    <w:rsid w:val="00861D7A"/>
    <w:rsid w:val="0086201B"/>
    <w:rsid w:val="00862D63"/>
    <w:rsid w:val="00863A08"/>
    <w:rsid w:val="00864612"/>
    <w:rsid w:val="00864AD4"/>
    <w:rsid w:val="008654E2"/>
    <w:rsid w:val="008659E1"/>
    <w:rsid w:val="00866E0A"/>
    <w:rsid w:val="00866E9D"/>
    <w:rsid w:val="00866F7B"/>
    <w:rsid w:val="00867A91"/>
    <w:rsid w:val="00867F9D"/>
    <w:rsid w:val="00871F3C"/>
    <w:rsid w:val="0087248C"/>
    <w:rsid w:val="00872ABA"/>
    <w:rsid w:val="00872E4D"/>
    <w:rsid w:val="0087318B"/>
    <w:rsid w:val="008733AC"/>
    <w:rsid w:val="00873484"/>
    <w:rsid w:val="0087434F"/>
    <w:rsid w:val="00874F2A"/>
    <w:rsid w:val="008753FF"/>
    <w:rsid w:val="0087584E"/>
    <w:rsid w:val="008761D9"/>
    <w:rsid w:val="0087623F"/>
    <w:rsid w:val="00876FA8"/>
    <w:rsid w:val="00877C5D"/>
    <w:rsid w:val="008807CA"/>
    <w:rsid w:val="00880F23"/>
    <w:rsid w:val="0088132A"/>
    <w:rsid w:val="0088133A"/>
    <w:rsid w:val="0088209A"/>
    <w:rsid w:val="0088240D"/>
    <w:rsid w:val="00882490"/>
    <w:rsid w:val="0088286D"/>
    <w:rsid w:val="00883581"/>
    <w:rsid w:val="00883E45"/>
    <w:rsid w:val="00883F78"/>
    <w:rsid w:val="00884CC5"/>
    <w:rsid w:val="00884CD6"/>
    <w:rsid w:val="00884D10"/>
    <w:rsid w:val="0088659D"/>
    <w:rsid w:val="00887111"/>
    <w:rsid w:val="008918DB"/>
    <w:rsid w:val="00893A8A"/>
    <w:rsid w:val="008941D5"/>
    <w:rsid w:val="00894CD5"/>
    <w:rsid w:val="00894EC2"/>
    <w:rsid w:val="00896739"/>
    <w:rsid w:val="00896B79"/>
    <w:rsid w:val="00896FB7"/>
    <w:rsid w:val="008A0082"/>
    <w:rsid w:val="008A090A"/>
    <w:rsid w:val="008A132A"/>
    <w:rsid w:val="008A1E4E"/>
    <w:rsid w:val="008A3A47"/>
    <w:rsid w:val="008A4390"/>
    <w:rsid w:val="008A491C"/>
    <w:rsid w:val="008A5AE0"/>
    <w:rsid w:val="008A5C43"/>
    <w:rsid w:val="008A5DE8"/>
    <w:rsid w:val="008A69CC"/>
    <w:rsid w:val="008A7F7A"/>
    <w:rsid w:val="008B012C"/>
    <w:rsid w:val="008B03E6"/>
    <w:rsid w:val="008B0522"/>
    <w:rsid w:val="008B07E0"/>
    <w:rsid w:val="008B0EBA"/>
    <w:rsid w:val="008B14F7"/>
    <w:rsid w:val="008B153C"/>
    <w:rsid w:val="008B1B8A"/>
    <w:rsid w:val="008B22CF"/>
    <w:rsid w:val="008B299E"/>
    <w:rsid w:val="008B2E1D"/>
    <w:rsid w:val="008B3979"/>
    <w:rsid w:val="008B3B5E"/>
    <w:rsid w:val="008B5349"/>
    <w:rsid w:val="008B684E"/>
    <w:rsid w:val="008B6896"/>
    <w:rsid w:val="008B71ED"/>
    <w:rsid w:val="008B7C18"/>
    <w:rsid w:val="008C12DC"/>
    <w:rsid w:val="008C224B"/>
    <w:rsid w:val="008C239E"/>
    <w:rsid w:val="008C2C55"/>
    <w:rsid w:val="008C3609"/>
    <w:rsid w:val="008C410A"/>
    <w:rsid w:val="008C48F2"/>
    <w:rsid w:val="008C49FE"/>
    <w:rsid w:val="008C70DF"/>
    <w:rsid w:val="008C7915"/>
    <w:rsid w:val="008D1F2A"/>
    <w:rsid w:val="008D2D4C"/>
    <w:rsid w:val="008D3E6D"/>
    <w:rsid w:val="008D51D5"/>
    <w:rsid w:val="008D5E15"/>
    <w:rsid w:val="008D6DC2"/>
    <w:rsid w:val="008D6EA8"/>
    <w:rsid w:val="008D71E2"/>
    <w:rsid w:val="008D7321"/>
    <w:rsid w:val="008D7A94"/>
    <w:rsid w:val="008E0522"/>
    <w:rsid w:val="008E070A"/>
    <w:rsid w:val="008E0C4B"/>
    <w:rsid w:val="008E0D68"/>
    <w:rsid w:val="008E104D"/>
    <w:rsid w:val="008E14FC"/>
    <w:rsid w:val="008E1A4C"/>
    <w:rsid w:val="008E26DD"/>
    <w:rsid w:val="008E2CAB"/>
    <w:rsid w:val="008E329A"/>
    <w:rsid w:val="008E47C8"/>
    <w:rsid w:val="008E7B40"/>
    <w:rsid w:val="008E7C61"/>
    <w:rsid w:val="008F04B2"/>
    <w:rsid w:val="008F0686"/>
    <w:rsid w:val="008F25D2"/>
    <w:rsid w:val="008F26CB"/>
    <w:rsid w:val="008F2AFC"/>
    <w:rsid w:val="008F2F45"/>
    <w:rsid w:val="008F4579"/>
    <w:rsid w:val="008F52B3"/>
    <w:rsid w:val="008F624C"/>
    <w:rsid w:val="008F7CB2"/>
    <w:rsid w:val="009001B4"/>
    <w:rsid w:val="00900783"/>
    <w:rsid w:val="00900B11"/>
    <w:rsid w:val="00900FDC"/>
    <w:rsid w:val="0090120A"/>
    <w:rsid w:val="00901378"/>
    <w:rsid w:val="00902221"/>
    <w:rsid w:val="00902C24"/>
    <w:rsid w:val="00902D15"/>
    <w:rsid w:val="009039C9"/>
    <w:rsid w:val="0090488F"/>
    <w:rsid w:val="00904AEF"/>
    <w:rsid w:val="00904D8D"/>
    <w:rsid w:val="00904E3F"/>
    <w:rsid w:val="0090503C"/>
    <w:rsid w:val="00905EDD"/>
    <w:rsid w:val="00911828"/>
    <w:rsid w:val="00911C2F"/>
    <w:rsid w:val="00911F45"/>
    <w:rsid w:val="0091209C"/>
    <w:rsid w:val="00912851"/>
    <w:rsid w:val="009129E0"/>
    <w:rsid w:val="0091354D"/>
    <w:rsid w:val="00913D7A"/>
    <w:rsid w:val="00915010"/>
    <w:rsid w:val="009150E8"/>
    <w:rsid w:val="00915DAD"/>
    <w:rsid w:val="00915ED2"/>
    <w:rsid w:val="009175CA"/>
    <w:rsid w:val="009208FD"/>
    <w:rsid w:val="00920B67"/>
    <w:rsid w:val="00921151"/>
    <w:rsid w:val="00921957"/>
    <w:rsid w:val="00921DB9"/>
    <w:rsid w:val="0092228E"/>
    <w:rsid w:val="0092254F"/>
    <w:rsid w:val="00922C4C"/>
    <w:rsid w:val="00922D1A"/>
    <w:rsid w:val="0092441E"/>
    <w:rsid w:val="00924567"/>
    <w:rsid w:val="00925629"/>
    <w:rsid w:val="00926523"/>
    <w:rsid w:val="009271C5"/>
    <w:rsid w:val="00930142"/>
    <w:rsid w:val="00931201"/>
    <w:rsid w:val="009313F8"/>
    <w:rsid w:val="00931A28"/>
    <w:rsid w:val="0093271A"/>
    <w:rsid w:val="00932E2A"/>
    <w:rsid w:val="0093301F"/>
    <w:rsid w:val="009333FF"/>
    <w:rsid w:val="00935064"/>
    <w:rsid w:val="00935186"/>
    <w:rsid w:val="0093582A"/>
    <w:rsid w:val="00935C6B"/>
    <w:rsid w:val="00936E3C"/>
    <w:rsid w:val="00937EF4"/>
    <w:rsid w:val="0094015B"/>
    <w:rsid w:val="009402E9"/>
    <w:rsid w:val="00940464"/>
    <w:rsid w:val="009407AD"/>
    <w:rsid w:val="0094179C"/>
    <w:rsid w:val="00941959"/>
    <w:rsid w:val="00942C77"/>
    <w:rsid w:val="00944A57"/>
    <w:rsid w:val="00944D35"/>
    <w:rsid w:val="00945548"/>
    <w:rsid w:val="00945B14"/>
    <w:rsid w:val="00945EBA"/>
    <w:rsid w:val="00945F4B"/>
    <w:rsid w:val="009463F9"/>
    <w:rsid w:val="00946B03"/>
    <w:rsid w:val="00946B66"/>
    <w:rsid w:val="00947244"/>
    <w:rsid w:val="00950DA9"/>
    <w:rsid w:val="009520BC"/>
    <w:rsid w:val="009528C5"/>
    <w:rsid w:val="0095356F"/>
    <w:rsid w:val="00953862"/>
    <w:rsid w:val="009554BC"/>
    <w:rsid w:val="009559D5"/>
    <w:rsid w:val="00956899"/>
    <w:rsid w:val="00956E97"/>
    <w:rsid w:val="00957410"/>
    <w:rsid w:val="00957C4E"/>
    <w:rsid w:val="00960C57"/>
    <w:rsid w:val="00960F05"/>
    <w:rsid w:val="00961965"/>
    <w:rsid w:val="00961F3A"/>
    <w:rsid w:val="00961F55"/>
    <w:rsid w:val="009625E6"/>
    <w:rsid w:val="009628BC"/>
    <w:rsid w:val="00963785"/>
    <w:rsid w:val="00963D7A"/>
    <w:rsid w:val="00963DA6"/>
    <w:rsid w:val="00964C73"/>
    <w:rsid w:val="009658A6"/>
    <w:rsid w:val="00966177"/>
    <w:rsid w:val="009662D1"/>
    <w:rsid w:val="009714B3"/>
    <w:rsid w:val="00971D02"/>
    <w:rsid w:val="00971ECC"/>
    <w:rsid w:val="009720B8"/>
    <w:rsid w:val="00972EE4"/>
    <w:rsid w:val="00974722"/>
    <w:rsid w:val="00975120"/>
    <w:rsid w:val="0097593F"/>
    <w:rsid w:val="00975C9C"/>
    <w:rsid w:val="00976003"/>
    <w:rsid w:val="00977039"/>
    <w:rsid w:val="00980586"/>
    <w:rsid w:val="0098123F"/>
    <w:rsid w:val="00982453"/>
    <w:rsid w:val="0098289B"/>
    <w:rsid w:val="00982C3E"/>
    <w:rsid w:val="0098356D"/>
    <w:rsid w:val="009837D4"/>
    <w:rsid w:val="00983901"/>
    <w:rsid w:val="009839E9"/>
    <w:rsid w:val="009857C4"/>
    <w:rsid w:val="009858D0"/>
    <w:rsid w:val="0098604A"/>
    <w:rsid w:val="00986445"/>
    <w:rsid w:val="00991DC8"/>
    <w:rsid w:val="00991FF5"/>
    <w:rsid w:val="009947F9"/>
    <w:rsid w:val="0099486C"/>
    <w:rsid w:val="00994D7D"/>
    <w:rsid w:val="0099521B"/>
    <w:rsid w:val="0099550A"/>
    <w:rsid w:val="00995D02"/>
    <w:rsid w:val="0099647C"/>
    <w:rsid w:val="009974A5"/>
    <w:rsid w:val="00997869"/>
    <w:rsid w:val="00997BEF"/>
    <w:rsid w:val="00997C40"/>
    <w:rsid w:val="009A027C"/>
    <w:rsid w:val="009A08ED"/>
    <w:rsid w:val="009A0DAE"/>
    <w:rsid w:val="009A11B7"/>
    <w:rsid w:val="009A15C0"/>
    <w:rsid w:val="009A25BD"/>
    <w:rsid w:val="009A25DD"/>
    <w:rsid w:val="009A2797"/>
    <w:rsid w:val="009A2F21"/>
    <w:rsid w:val="009A2F94"/>
    <w:rsid w:val="009A3975"/>
    <w:rsid w:val="009A6F79"/>
    <w:rsid w:val="009A74C2"/>
    <w:rsid w:val="009A7842"/>
    <w:rsid w:val="009B055D"/>
    <w:rsid w:val="009B16C6"/>
    <w:rsid w:val="009B16DE"/>
    <w:rsid w:val="009B4468"/>
    <w:rsid w:val="009B4692"/>
    <w:rsid w:val="009B4BE2"/>
    <w:rsid w:val="009B4EAD"/>
    <w:rsid w:val="009B581C"/>
    <w:rsid w:val="009B7764"/>
    <w:rsid w:val="009C0182"/>
    <w:rsid w:val="009C03DB"/>
    <w:rsid w:val="009C12D6"/>
    <w:rsid w:val="009C25FA"/>
    <w:rsid w:val="009C2BB1"/>
    <w:rsid w:val="009C34BC"/>
    <w:rsid w:val="009C3738"/>
    <w:rsid w:val="009C4967"/>
    <w:rsid w:val="009C53C7"/>
    <w:rsid w:val="009C561B"/>
    <w:rsid w:val="009C5BD4"/>
    <w:rsid w:val="009C5C98"/>
    <w:rsid w:val="009C655E"/>
    <w:rsid w:val="009C7A14"/>
    <w:rsid w:val="009D0AE8"/>
    <w:rsid w:val="009D12A7"/>
    <w:rsid w:val="009D3521"/>
    <w:rsid w:val="009D3D42"/>
    <w:rsid w:val="009D6923"/>
    <w:rsid w:val="009D6E29"/>
    <w:rsid w:val="009D7E28"/>
    <w:rsid w:val="009E06B7"/>
    <w:rsid w:val="009E2091"/>
    <w:rsid w:val="009E30FF"/>
    <w:rsid w:val="009E412E"/>
    <w:rsid w:val="009E4154"/>
    <w:rsid w:val="009E45B9"/>
    <w:rsid w:val="009E48C4"/>
    <w:rsid w:val="009E4DDF"/>
    <w:rsid w:val="009E57F6"/>
    <w:rsid w:val="009E5A10"/>
    <w:rsid w:val="009E5E65"/>
    <w:rsid w:val="009E5E92"/>
    <w:rsid w:val="009E67AA"/>
    <w:rsid w:val="009E67CB"/>
    <w:rsid w:val="009F0A46"/>
    <w:rsid w:val="009F0C7A"/>
    <w:rsid w:val="009F1063"/>
    <w:rsid w:val="009F16B0"/>
    <w:rsid w:val="009F18AD"/>
    <w:rsid w:val="009F2A15"/>
    <w:rsid w:val="009F45D6"/>
    <w:rsid w:val="009F4EE1"/>
    <w:rsid w:val="009F54B1"/>
    <w:rsid w:val="009F5BCF"/>
    <w:rsid w:val="009F6A04"/>
    <w:rsid w:val="009F7E1A"/>
    <w:rsid w:val="00A00226"/>
    <w:rsid w:val="00A00731"/>
    <w:rsid w:val="00A0077F"/>
    <w:rsid w:val="00A01609"/>
    <w:rsid w:val="00A02892"/>
    <w:rsid w:val="00A03428"/>
    <w:rsid w:val="00A03B7B"/>
    <w:rsid w:val="00A04B63"/>
    <w:rsid w:val="00A04BE1"/>
    <w:rsid w:val="00A04FA6"/>
    <w:rsid w:val="00A0543E"/>
    <w:rsid w:val="00A05BB0"/>
    <w:rsid w:val="00A05F73"/>
    <w:rsid w:val="00A06E5F"/>
    <w:rsid w:val="00A07283"/>
    <w:rsid w:val="00A0728F"/>
    <w:rsid w:val="00A0759C"/>
    <w:rsid w:val="00A10082"/>
    <w:rsid w:val="00A10491"/>
    <w:rsid w:val="00A12567"/>
    <w:rsid w:val="00A13343"/>
    <w:rsid w:val="00A137D2"/>
    <w:rsid w:val="00A14CC2"/>
    <w:rsid w:val="00A152FA"/>
    <w:rsid w:val="00A16E5B"/>
    <w:rsid w:val="00A1713B"/>
    <w:rsid w:val="00A20600"/>
    <w:rsid w:val="00A20D83"/>
    <w:rsid w:val="00A216A5"/>
    <w:rsid w:val="00A21BE9"/>
    <w:rsid w:val="00A21C45"/>
    <w:rsid w:val="00A21C6D"/>
    <w:rsid w:val="00A225F0"/>
    <w:rsid w:val="00A22AC7"/>
    <w:rsid w:val="00A23D19"/>
    <w:rsid w:val="00A23D68"/>
    <w:rsid w:val="00A24A45"/>
    <w:rsid w:val="00A24A82"/>
    <w:rsid w:val="00A26A28"/>
    <w:rsid w:val="00A26ED2"/>
    <w:rsid w:val="00A26EE9"/>
    <w:rsid w:val="00A2750B"/>
    <w:rsid w:val="00A27FE4"/>
    <w:rsid w:val="00A3083D"/>
    <w:rsid w:val="00A3124B"/>
    <w:rsid w:val="00A315D9"/>
    <w:rsid w:val="00A318CB"/>
    <w:rsid w:val="00A32381"/>
    <w:rsid w:val="00A3375B"/>
    <w:rsid w:val="00A33C3D"/>
    <w:rsid w:val="00A34FF9"/>
    <w:rsid w:val="00A36D1D"/>
    <w:rsid w:val="00A36FD1"/>
    <w:rsid w:val="00A37016"/>
    <w:rsid w:val="00A3741B"/>
    <w:rsid w:val="00A40D7C"/>
    <w:rsid w:val="00A4124B"/>
    <w:rsid w:val="00A42DB6"/>
    <w:rsid w:val="00A42E25"/>
    <w:rsid w:val="00A43779"/>
    <w:rsid w:val="00A43BE1"/>
    <w:rsid w:val="00A4400D"/>
    <w:rsid w:val="00A444AA"/>
    <w:rsid w:val="00A4460F"/>
    <w:rsid w:val="00A45306"/>
    <w:rsid w:val="00A453AB"/>
    <w:rsid w:val="00A45751"/>
    <w:rsid w:val="00A459ED"/>
    <w:rsid w:val="00A45A5A"/>
    <w:rsid w:val="00A4605F"/>
    <w:rsid w:val="00A467D9"/>
    <w:rsid w:val="00A46EBC"/>
    <w:rsid w:val="00A4723F"/>
    <w:rsid w:val="00A50364"/>
    <w:rsid w:val="00A50DF7"/>
    <w:rsid w:val="00A51970"/>
    <w:rsid w:val="00A519D6"/>
    <w:rsid w:val="00A51BFF"/>
    <w:rsid w:val="00A5266B"/>
    <w:rsid w:val="00A52DAB"/>
    <w:rsid w:val="00A52E19"/>
    <w:rsid w:val="00A535DA"/>
    <w:rsid w:val="00A53722"/>
    <w:rsid w:val="00A53ED7"/>
    <w:rsid w:val="00A544FD"/>
    <w:rsid w:val="00A553D1"/>
    <w:rsid w:val="00A558B4"/>
    <w:rsid w:val="00A55FA5"/>
    <w:rsid w:val="00A568A7"/>
    <w:rsid w:val="00A5732A"/>
    <w:rsid w:val="00A57417"/>
    <w:rsid w:val="00A57E46"/>
    <w:rsid w:val="00A60339"/>
    <w:rsid w:val="00A609A7"/>
    <w:rsid w:val="00A60A71"/>
    <w:rsid w:val="00A615FD"/>
    <w:rsid w:val="00A61E86"/>
    <w:rsid w:val="00A6259A"/>
    <w:rsid w:val="00A62E8C"/>
    <w:rsid w:val="00A64075"/>
    <w:rsid w:val="00A642E8"/>
    <w:rsid w:val="00A64B24"/>
    <w:rsid w:val="00A669C3"/>
    <w:rsid w:val="00A66BB8"/>
    <w:rsid w:val="00A672C8"/>
    <w:rsid w:val="00A67553"/>
    <w:rsid w:val="00A7079C"/>
    <w:rsid w:val="00A70A50"/>
    <w:rsid w:val="00A70D35"/>
    <w:rsid w:val="00A7166D"/>
    <w:rsid w:val="00A7168A"/>
    <w:rsid w:val="00A71C86"/>
    <w:rsid w:val="00A72370"/>
    <w:rsid w:val="00A725BA"/>
    <w:rsid w:val="00A729C1"/>
    <w:rsid w:val="00A72AAD"/>
    <w:rsid w:val="00A73038"/>
    <w:rsid w:val="00A731B4"/>
    <w:rsid w:val="00A734C2"/>
    <w:rsid w:val="00A73A8C"/>
    <w:rsid w:val="00A73C63"/>
    <w:rsid w:val="00A75510"/>
    <w:rsid w:val="00A75BDF"/>
    <w:rsid w:val="00A764B8"/>
    <w:rsid w:val="00A76521"/>
    <w:rsid w:val="00A766B0"/>
    <w:rsid w:val="00A76A45"/>
    <w:rsid w:val="00A80B64"/>
    <w:rsid w:val="00A80BFD"/>
    <w:rsid w:val="00A810D5"/>
    <w:rsid w:val="00A818BE"/>
    <w:rsid w:val="00A818F5"/>
    <w:rsid w:val="00A82869"/>
    <w:rsid w:val="00A82BBB"/>
    <w:rsid w:val="00A83152"/>
    <w:rsid w:val="00A840EC"/>
    <w:rsid w:val="00A846BE"/>
    <w:rsid w:val="00A85289"/>
    <w:rsid w:val="00A858BD"/>
    <w:rsid w:val="00A85DF4"/>
    <w:rsid w:val="00A86146"/>
    <w:rsid w:val="00A86201"/>
    <w:rsid w:val="00A87BB2"/>
    <w:rsid w:val="00A87FEA"/>
    <w:rsid w:val="00A9030B"/>
    <w:rsid w:val="00A9080E"/>
    <w:rsid w:val="00A90EA0"/>
    <w:rsid w:val="00A9216D"/>
    <w:rsid w:val="00A92315"/>
    <w:rsid w:val="00A943FC"/>
    <w:rsid w:val="00A94A4B"/>
    <w:rsid w:val="00A9612C"/>
    <w:rsid w:val="00A96AFD"/>
    <w:rsid w:val="00A97A08"/>
    <w:rsid w:val="00AA1782"/>
    <w:rsid w:val="00AA1EEC"/>
    <w:rsid w:val="00AA45C4"/>
    <w:rsid w:val="00AA48FE"/>
    <w:rsid w:val="00AA4E14"/>
    <w:rsid w:val="00AA4EC5"/>
    <w:rsid w:val="00AA544F"/>
    <w:rsid w:val="00AA62E2"/>
    <w:rsid w:val="00AA667F"/>
    <w:rsid w:val="00AA68A9"/>
    <w:rsid w:val="00AB0498"/>
    <w:rsid w:val="00AB04B9"/>
    <w:rsid w:val="00AB2337"/>
    <w:rsid w:val="00AB286B"/>
    <w:rsid w:val="00AB3086"/>
    <w:rsid w:val="00AB3CFA"/>
    <w:rsid w:val="00AB4D19"/>
    <w:rsid w:val="00AB53C7"/>
    <w:rsid w:val="00AB6F7D"/>
    <w:rsid w:val="00AB742C"/>
    <w:rsid w:val="00AB7CB2"/>
    <w:rsid w:val="00AC06E3"/>
    <w:rsid w:val="00AC1172"/>
    <w:rsid w:val="00AC1ECB"/>
    <w:rsid w:val="00AC3467"/>
    <w:rsid w:val="00AC37B3"/>
    <w:rsid w:val="00AC39A2"/>
    <w:rsid w:val="00AC3A5E"/>
    <w:rsid w:val="00AC68DD"/>
    <w:rsid w:val="00AC736E"/>
    <w:rsid w:val="00AC74C6"/>
    <w:rsid w:val="00AC7E1A"/>
    <w:rsid w:val="00AD0F56"/>
    <w:rsid w:val="00AD0FE0"/>
    <w:rsid w:val="00AD1193"/>
    <w:rsid w:val="00AD19BF"/>
    <w:rsid w:val="00AD28A5"/>
    <w:rsid w:val="00AD3C03"/>
    <w:rsid w:val="00AD5D99"/>
    <w:rsid w:val="00AD5EF8"/>
    <w:rsid w:val="00AD5F33"/>
    <w:rsid w:val="00AD6201"/>
    <w:rsid w:val="00AD6295"/>
    <w:rsid w:val="00AD7407"/>
    <w:rsid w:val="00AD7C19"/>
    <w:rsid w:val="00AE143B"/>
    <w:rsid w:val="00AE1AB7"/>
    <w:rsid w:val="00AE1BF3"/>
    <w:rsid w:val="00AE23F0"/>
    <w:rsid w:val="00AE23F9"/>
    <w:rsid w:val="00AE2EDD"/>
    <w:rsid w:val="00AE3AAE"/>
    <w:rsid w:val="00AE45E5"/>
    <w:rsid w:val="00AE4CEF"/>
    <w:rsid w:val="00AE52B6"/>
    <w:rsid w:val="00AE6AFC"/>
    <w:rsid w:val="00AE6E1F"/>
    <w:rsid w:val="00AE6F24"/>
    <w:rsid w:val="00AE735C"/>
    <w:rsid w:val="00AF0132"/>
    <w:rsid w:val="00AF199F"/>
    <w:rsid w:val="00AF2002"/>
    <w:rsid w:val="00AF275B"/>
    <w:rsid w:val="00AF346F"/>
    <w:rsid w:val="00AF36D2"/>
    <w:rsid w:val="00AF37F1"/>
    <w:rsid w:val="00AF426D"/>
    <w:rsid w:val="00AF45EE"/>
    <w:rsid w:val="00AF4AF0"/>
    <w:rsid w:val="00AF545D"/>
    <w:rsid w:val="00AF56C2"/>
    <w:rsid w:val="00AF6D94"/>
    <w:rsid w:val="00AF7C25"/>
    <w:rsid w:val="00B00D18"/>
    <w:rsid w:val="00B01BB8"/>
    <w:rsid w:val="00B03D74"/>
    <w:rsid w:val="00B04115"/>
    <w:rsid w:val="00B04285"/>
    <w:rsid w:val="00B04304"/>
    <w:rsid w:val="00B051EE"/>
    <w:rsid w:val="00B0677D"/>
    <w:rsid w:val="00B07422"/>
    <w:rsid w:val="00B076A8"/>
    <w:rsid w:val="00B07B6D"/>
    <w:rsid w:val="00B07B8F"/>
    <w:rsid w:val="00B07C8A"/>
    <w:rsid w:val="00B10266"/>
    <w:rsid w:val="00B1095C"/>
    <w:rsid w:val="00B11ACB"/>
    <w:rsid w:val="00B1235B"/>
    <w:rsid w:val="00B14478"/>
    <w:rsid w:val="00B1452B"/>
    <w:rsid w:val="00B14F65"/>
    <w:rsid w:val="00B158E6"/>
    <w:rsid w:val="00B16A19"/>
    <w:rsid w:val="00B1730B"/>
    <w:rsid w:val="00B1744B"/>
    <w:rsid w:val="00B17E3E"/>
    <w:rsid w:val="00B17E8A"/>
    <w:rsid w:val="00B17FC8"/>
    <w:rsid w:val="00B20F4E"/>
    <w:rsid w:val="00B20FA6"/>
    <w:rsid w:val="00B2117A"/>
    <w:rsid w:val="00B23209"/>
    <w:rsid w:val="00B2354D"/>
    <w:rsid w:val="00B2367D"/>
    <w:rsid w:val="00B23BB4"/>
    <w:rsid w:val="00B24E7B"/>
    <w:rsid w:val="00B25421"/>
    <w:rsid w:val="00B25EA5"/>
    <w:rsid w:val="00B26824"/>
    <w:rsid w:val="00B26BF0"/>
    <w:rsid w:val="00B272E1"/>
    <w:rsid w:val="00B27657"/>
    <w:rsid w:val="00B27A3F"/>
    <w:rsid w:val="00B3020F"/>
    <w:rsid w:val="00B30438"/>
    <w:rsid w:val="00B30673"/>
    <w:rsid w:val="00B309DF"/>
    <w:rsid w:val="00B3103D"/>
    <w:rsid w:val="00B313B5"/>
    <w:rsid w:val="00B3216C"/>
    <w:rsid w:val="00B33113"/>
    <w:rsid w:val="00B341C2"/>
    <w:rsid w:val="00B34351"/>
    <w:rsid w:val="00B3518F"/>
    <w:rsid w:val="00B35C7C"/>
    <w:rsid w:val="00B35CDF"/>
    <w:rsid w:val="00B35E3A"/>
    <w:rsid w:val="00B362BE"/>
    <w:rsid w:val="00B415FC"/>
    <w:rsid w:val="00B42409"/>
    <w:rsid w:val="00B42D1F"/>
    <w:rsid w:val="00B50178"/>
    <w:rsid w:val="00B50917"/>
    <w:rsid w:val="00B50B96"/>
    <w:rsid w:val="00B516CF"/>
    <w:rsid w:val="00B51A46"/>
    <w:rsid w:val="00B51E1A"/>
    <w:rsid w:val="00B52ADB"/>
    <w:rsid w:val="00B53EE5"/>
    <w:rsid w:val="00B5468D"/>
    <w:rsid w:val="00B547B4"/>
    <w:rsid w:val="00B55926"/>
    <w:rsid w:val="00B55B6E"/>
    <w:rsid w:val="00B560F1"/>
    <w:rsid w:val="00B567D0"/>
    <w:rsid w:val="00B6064B"/>
    <w:rsid w:val="00B609E4"/>
    <w:rsid w:val="00B6171B"/>
    <w:rsid w:val="00B61F48"/>
    <w:rsid w:val="00B62868"/>
    <w:rsid w:val="00B6304C"/>
    <w:rsid w:val="00B63493"/>
    <w:rsid w:val="00B63535"/>
    <w:rsid w:val="00B63690"/>
    <w:rsid w:val="00B63A97"/>
    <w:rsid w:val="00B645BD"/>
    <w:rsid w:val="00B64F24"/>
    <w:rsid w:val="00B6581F"/>
    <w:rsid w:val="00B65D94"/>
    <w:rsid w:val="00B666FA"/>
    <w:rsid w:val="00B669F4"/>
    <w:rsid w:val="00B66C4A"/>
    <w:rsid w:val="00B677C7"/>
    <w:rsid w:val="00B67A9F"/>
    <w:rsid w:val="00B700B5"/>
    <w:rsid w:val="00B70DD4"/>
    <w:rsid w:val="00B73052"/>
    <w:rsid w:val="00B74029"/>
    <w:rsid w:val="00B743EF"/>
    <w:rsid w:val="00B74B5E"/>
    <w:rsid w:val="00B753B6"/>
    <w:rsid w:val="00B7779B"/>
    <w:rsid w:val="00B77FE4"/>
    <w:rsid w:val="00B82126"/>
    <w:rsid w:val="00B82EB3"/>
    <w:rsid w:val="00B846CB"/>
    <w:rsid w:val="00B84801"/>
    <w:rsid w:val="00B85B85"/>
    <w:rsid w:val="00B85D24"/>
    <w:rsid w:val="00B8674C"/>
    <w:rsid w:val="00B86F14"/>
    <w:rsid w:val="00B902FC"/>
    <w:rsid w:val="00B922B2"/>
    <w:rsid w:val="00B926CF"/>
    <w:rsid w:val="00B93F8B"/>
    <w:rsid w:val="00B95185"/>
    <w:rsid w:val="00B963EE"/>
    <w:rsid w:val="00B96806"/>
    <w:rsid w:val="00B97097"/>
    <w:rsid w:val="00B97D0A"/>
    <w:rsid w:val="00BA0B95"/>
    <w:rsid w:val="00BA0CF7"/>
    <w:rsid w:val="00BA0F93"/>
    <w:rsid w:val="00BA16D4"/>
    <w:rsid w:val="00BA1A1C"/>
    <w:rsid w:val="00BA1BA6"/>
    <w:rsid w:val="00BA3133"/>
    <w:rsid w:val="00BA3455"/>
    <w:rsid w:val="00BA38BB"/>
    <w:rsid w:val="00BA5490"/>
    <w:rsid w:val="00BA5A27"/>
    <w:rsid w:val="00BA6B20"/>
    <w:rsid w:val="00BB01AE"/>
    <w:rsid w:val="00BB02B7"/>
    <w:rsid w:val="00BB03E6"/>
    <w:rsid w:val="00BB0837"/>
    <w:rsid w:val="00BB101C"/>
    <w:rsid w:val="00BB105D"/>
    <w:rsid w:val="00BB2025"/>
    <w:rsid w:val="00BB3065"/>
    <w:rsid w:val="00BB33AF"/>
    <w:rsid w:val="00BB3834"/>
    <w:rsid w:val="00BB458D"/>
    <w:rsid w:val="00BB5B1F"/>
    <w:rsid w:val="00BB5C5C"/>
    <w:rsid w:val="00BB5D05"/>
    <w:rsid w:val="00BB6379"/>
    <w:rsid w:val="00BB7A1C"/>
    <w:rsid w:val="00BB7F80"/>
    <w:rsid w:val="00BC104F"/>
    <w:rsid w:val="00BC2A70"/>
    <w:rsid w:val="00BC320C"/>
    <w:rsid w:val="00BC3E00"/>
    <w:rsid w:val="00BC40DB"/>
    <w:rsid w:val="00BC46D1"/>
    <w:rsid w:val="00BC4CD6"/>
    <w:rsid w:val="00BC4CE4"/>
    <w:rsid w:val="00BC56A3"/>
    <w:rsid w:val="00BC5C01"/>
    <w:rsid w:val="00BC628A"/>
    <w:rsid w:val="00BC62BB"/>
    <w:rsid w:val="00BC6A8B"/>
    <w:rsid w:val="00BC6F53"/>
    <w:rsid w:val="00BC7576"/>
    <w:rsid w:val="00BC7A65"/>
    <w:rsid w:val="00BD02F8"/>
    <w:rsid w:val="00BD06EC"/>
    <w:rsid w:val="00BD0FC3"/>
    <w:rsid w:val="00BD1D1D"/>
    <w:rsid w:val="00BD229C"/>
    <w:rsid w:val="00BD2972"/>
    <w:rsid w:val="00BD3567"/>
    <w:rsid w:val="00BD397D"/>
    <w:rsid w:val="00BD3B6B"/>
    <w:rsid w:val="00BD3D5B"/>
    <w:rsid w:val="00BD3F79"/>
    <w:rsid w:val="00BD4D7E"/>
    <w:rsid w:val="00BD5015"/>
    <w:rsid w:val="00BD520E"/>
    <w:rsid w:val="00BD6068"/>
    <w:rsid w:val="00BD60B8"/>
    <w:rsid w:val="00BD62CF"/>
    <w:rsid w:val="00BD6367"/>
    <w:rsid w:val="00BD653E"/>
    <w:rsid w:val="00BE0E0F"/>
    <w:rsid w:val="00BE2A68"/>
    <w:rsid w:val="00BE302E"/>
    <w:rsid w:val="00BE3648"/>
    <w:rsid w:val="00BE4A8E"/>
    <w:rsid w:val="00BE4B11"/>
    <w:rsid w:val="00BE4D3C"/>
    <w:rsid w:val="00BE51E2"/>
    <w:rsid w:val="00BE6810"/>
    <w:rsid w:val="00BE6D20"/>
    <w:rsid w:val="00BE7DC2"/>
    <w:rsid w:val="00BE7DF1"/>
    <w:rsid w:val="00BF02D2"/>
    <w:rsid w:val="00BF1901"/>
    <w:rsid w:val="00BF1A7B"/>
    <w:rsid w:val="00BF1FD1"/>
    <w:rsid w:val="00BF232C"/>
    <w:rsid w:val="00BF259D"/>
    <w:rsid w:val="00BF25D5"/>
    <w:rsid w:val="00BF2F44"/>
    <w:rsid w:val="00BF3585"/>
    <w:rsid w:val="00BF453F"/>
    <w:rsid w:val="00BF4F81"/>
    <w:rsid w:val="00BF5151"/>
    <w:rsid w:val="00BF545D"/>
    <w:rsid w:val="00BF54B2"/>
    <w:rsid w:val="00BF632E"/>
    <w:rsid w:val="00BF65E6"/>
    <w:rsid w:val="00BF6616"/>
    <w:rsid w:val="00BF6D09"/>
    <w:rsid w:val="00BF71A1"/>
    <w:rsid w:val="00BF735C"/>
    <w:rsid w:val="00BF7679"/>
    <w:rsid w:val="00C002AB"/>
    <w:rsid w:val="00C01A37"/>
    <w:rsid w:val="00C01B1D"/>
    <w:rsid w:val="00C01BBD"/>
    <w:rsid w:val="00C04414"/>
    <w:rsid w:val="00C04C3E"/>
    <w:rsid w:val="00C04E7E"/>
    <w:rsid w:val="00C07615"/>
    <w:rsid w:val="00C07981"/>
    <w:rsid w:val="00C07EFF"/>
    <w:rsid w:val="00C100D1"/>
    <w:rsid w:val="00C10218"/>
    <w:rsid w:val="00C10C93"/>
    <w:rsid w:val="00C117F2"/>
    <w:rsid w:val="00C129AF"/>
    <w:rsid w:val="00C12A6E"/>
    <w:rsid w:val="00C12F80"/>
    <w:rsid w:val="00C13795"/>
    <w:rsid w:val="00C140E2"/>
    <w:rsid w:val="00C14994"/>
    <w:rsid w:val="00C17555"/>
    <w:rsid w:val="00C17990"/>
    <w:rsid w:val="00C17EA5"/>
    <w:rsid w:val="00C20284"/>
    <w:rsid w:val="00C21298"/>
    <w:rsid w:val="00C22287"/>
    <w:rsid w:val="00C22B98"/>
    <w:rsid w:val="00C236C6"/>
    <w:rsid w:val="00C23DE5"/>
    <w:rsid w:val="00C24CC8"/>
    <w:rsid w:val="00C24D0A"/>
    <w:rsid w:val="00C2682E"/>
    <w:rsid w:val="00C2685A"/>
    <w:rsid w:val="00C26945"/>
    <w:rsid w:val="00C27323"/>
    <w:rsid w:val="00C2742F"/>
    <w:rsid w:val="00C27D44"/>
    <w:rsid w:val="00C30080"/>
    <w:rsid w:val="00C30413"/>
    <w:rsid w:val="00C30F94"/>
    <w:rsid w:val="00C3231A"/>
    <w:rsid w:val="00C32418"/>
    <w:rsid w:val="00C32755"/>
    <w:rsid w:val="00C332C8"/>
    <w:rsid w:val="00C34205"/>
    <w:rsid w:val="00C36728"/>
    <w:rsid w:val="00C36D3D"/>
    <w:rsid w:val="00C37282"/>
    <w:rsid w:val="00C402AE"/>
    <w:rsid w:val="00C4075D"/>
    <w:rsid w:val="00C40A38"/>
    <w:rsid w:val="00C40A61"/>
    <w:rsid w:val="00C415E6"/>
    <w:rsid w:val="00C422B8"/>
    <w:rsid w:val="00C42B75"/>
    <w:rsid w:val="00C43DB0"/>
    <w:rsid w:val="00C44AFF"/>
    <w:rsid w:val="00C45348"/>
    <w:rsid w:val="00C454CF"/>
    <w:rsid w:val="00C456CE"/>
    <w:rsid w:val="00C46378"/>
    <w:rsid w:val="00C47E6D"/>
    <w:rsid w:val="00C50D01"/>
    <w:rsid w:val="00C50DA3"/>
    <w:rsid w:val="00C5102E"/>
    <w:rsid w:val="00C52C23"/>
    <w:rsid w:val="00C52FA0"/>
    <w:rsid w:val="00C54845"/>
    <w:rsid w:val="00C54D9D"/>
    <w:rsid w:val="00C551B8"/>
    <w:rsid w:val="00C56650"/>
    <w:rsid w:val="00C57CE6"/>
    <w:rsid w:val="00C57E58"/>
    <w:rsid w:val="00C60322"/>
    <w:rsid w:val="00C60B15"/>
    <w:rsid w:val="00C62431"/>
    <w:rsid w:val="00C62ED5"/>
    <w:rsid w:val="00C633EC"/>
    <w:rsid w:val="00C6478E"/>
    <w:rsid w:val="00C65133"/>
    <w:rsid w:val="00C65179"/>
    <w:rsid w:val="00C667F7"/>
    <w:rsid w:val="00C6711A"/>
    <w:rsid w:val="00C70461"/>
    <w:rsid w:val="00C70CCC"/>
    <w:rsid w:val="00C7110A"/>
    <w:rsid w:val="00C71331"/>
    <w:rsid w:val="00C71C78"/>
    <w:rsid w:val="00C73335"/>
    <w:rsid w:val="00C73879"/>
    <w:rsid w:val="00C7436A"/>
    <w:rsid w:val="00C74EFC"/>
    <w:rsid w:val="00C7530C"/>
    <w:rsid w:val="00C75423"/>
    <w:rsid w:val="00C80084"/>
    <w:rsid w:val="00C80A8B"/>
    <w:rsid w:val="00C80E06"/>
    <w:rsid w:val="00C80E33"/>
    <w:rsid w:val="00C8152F"/>
    <w:rsid w:val="00C82845"/>
    <w:rsid w:val="00C83BD7"/>
    <w:rsid w:val="00C83E6E"/>
    <w:rsid w:val="00C8473E"/>
    <w:rsid w:val="00C84EDF"/>
    <w:rsid w:val="00C859B0"/>
    <w:rsid w:val="00C85AC8"/>
    <w:rsid w:val="00C85D04"/>
    <w:rsid w:val="00C87DC1"/>
    <w:rsid w:val="00C90B2F"/>
    <w:rsid w:val="00C90BED"/>
    <w:rsid w:val="00C90D94"/>
    <w:rsid w:val="00C910A7"/>
    <w:rsid w:val="00C91250"/>
    <w:rsid w:val="00C918E5"/>
    <w:rsid w:val="00C91F8C"/>
    <w:rsid w:val="00C920A2"/>
    <w:rsid w:val="00C927C6"/>
    <w:rsid w:val="00C92BFD"/>
    <w:rsid w:val="00C93549"/>
    <w:rsid w:val="00C9385D"/>
    <w:rsid w:val="00C93A59"/>
    <w:rsid w:val="00C93C0B"/>
    <w:rsid w:val="00C94087"/>
    <w:rsid w:val="00C94A23"/>
    <w:rsid w:val="00C95BF4"/>
    <w:rsid w:val="00C96F82"/>
    <w:rsid w:val="00CA0633"/>
    <w:rsid w:val="00CA12C1"/>
    <w:rsid w:val="00CA1D31"/>
    <w:rsid w:val="00CA31EF"/>
    <w:rsid w:val="00CA44B7"/>
    <w:rsid w:val="00CA5868"/>
    <w:rsid w:val="00CA5DB2"/>
    <w:rsid w:val="00CA69A3"/>
    <w:rsid w:val="00CA6B6E"/>
    <w:rsid w:val="00CA6C4F"/>
    <w:rsid w:val="00CA7EDE"/>
    <w:rsid w:val="00CB02F1"/>
    <w:rsid w:val="00CB04EB"/>
    <w:rsid w:val="00CB09E0"/>
    <w:rsid w:val="00CB1F17"/>
    <w:rsid w:val="00CB20D8"/>
    <w:rsid w:val="00CB23A9"/>
    <w:rsid w:val="00CB29C0"/>
    <w:rsid w:val="00CB48DE"/>
    <w:rsid w:val="00CB52E8"/>
    <w:rsid w:val="00CB5A0B"/>
    <w:rsid w:val="00CB714E"/>
    <w:rsid w:val="00CB7410"/>
    <w:rsid w:val="00CB7725"/>
    <w:rsid w:val="00CB78BC"/>
    <w:rsid w:val="00CB796F"/>
    <w:rsid w:val="00CB7E18"/>
    <w:rsid w:val="00CC0E8B"/>
    <w:rsid w:val="00CC15B3"/>
    <w:rsid w:val="00CC2567"/>
    <w:rsid w:val="00CC28D5"/>
    <w:rsid w:val="00CC3101"/>
    <w:rsid w:val="00CC310F"/>
    <w:rsid w:val="00CC327C"/>
    <w:rsid w:val="00CC59DA"/>
    <w:rsid w:val="00CD06DD"/>
    <w:rsid w:val="00CD0AC1"/>
    <w:rsid w:val="00CD10B5"/>
    <w:rsid w:val="00CD11E6"/>
    <w:rsid w:val="00CD19D9"/>
    <w:rsid w:val="00CD245B"/>
    <w:rsid w:val="00CD2547"/>
    <w:rsid w:val="00CD3272"/>
    <w:rsid w:val="00CD3516"/>
    <w:rsid w:val="00CD4CB9"/>
    <w:rsid w:val="00CD4E2F"/>
    <w:rsid w:val="00CD4FE6"/>
    <w:rsid w:val="00CD5811"/>
    <w:rsid w:val="00CD5AF7"/>
    <w:rsid w:val="00CD6775"/>
    <w:rsid w:val="00CD6CA2"/>
    <w:rsid w:val="00CD72A3"/>
    <w:rsid w:val="00CD7516"/>
    <w:rsid w:val="00CE014C"/>
    <w:rsid w:val="00CE0D33"/>
    <w:rsid w:val="00CE1C00"/>
    <w:rsid w:val="00CE1EDC"/>
    <w:rsid w:val="00CE2982"/>
    <w:rsid w:val="00CE2E3F"/>
    <w:rsid w:val="00CE3431"/>
    <w:rsid w:val="00CE39CC"/>
    <w:rsid w:val="00CE3E43"/>
    <w:rsid w:val="00CE49F4"/>
    <w:rsid w:val="00CE4F43"/>
    <w:rsid w:val="00CE5E3C"/>
    <w:rsid w:val="00CE60E8"/>
    <w:rsid w:val="00CE645D"/>
    <w:rsid w:val="00CE7B05"/>
    <w:rsid w:val="00CF10F5"/>
    <w:rsid w:val="00CF127A"/>
    <w:rsid w:val="00CF21A2"/>
    <w:rsid w:val="00CF2999"/>
    <w:rsid w:val="00CF3159"/>
    <w:rsid w:val="00CF395D"/>
    <w:rsid w:val="00CF3A50"/>
    <w:rsid w:val="00CF3E42"/>
    <w:rsid w:val="00CF4F09"/>
    <w:rsid w:val="00CF56F3"/>
    <w:rsid w:val="00CF6307"/>
    <w:rsid w:val="00CF662F"/>
    <w:rsid w:val="00CF787F"/>
    <w:rsid w:val="00D018A6"/>
    <w:rsid w:val="00D0198C"/>
    <w:rsid w:val="00D03457"/>
    <w:rsid w:val="00D03CF9"/>
    <w:rsid w:val="00D03F25"/>
    <w:rsid w:val="00D042C5"/>
    <w:rsid w:val="00D04A72"/>
    <w:rsid w:val="00D04CC6"/>
    <w:rsid w:val="00D04E8A"/>
    <w:rsid w:val="00D058AC"/>
    <w:rsid w:val="00D05E04"/>
    <w:rsid w:val="00D063C4"/>
    <w:rsid w:val="00D06D39"/>
    <w:rsid w:val="00D07D15"/>
    <w:rsid w:val="00D10109"/>
    <w:rsid w:val="00D112EF"/>
    <w:rsid w:val="00D115DE"/>
    <w:rsid w:val="00D11DE9"/>
    <w:rsid w:val="00D1352B"/>
    <w:rsid w:val="00D148C4"/>
    <w:rsid w:val="00D14D0D"/>
    <w:rsid w:val="00D16218"/>
    <w:rsid w:val="00D16589"/>
    <w:rsid w:val="00D204D2"/>
    <w:rsid w:val="00D20D87"/>
    <w:rsid w:val="00D21431"/>
    <w:rsid w:val="00D215DF"/>
    <w:rsid w:val="00D21631"/>
    <w:rsid w:val="00D2188E"/>
    <w:rsid w:val="00D228E7"/>
    <w:rsid w:val="00D23614"/>
    <w:rsid w:val="00D23C4C"/>
    <w:rsid w:val="00D23CCB"/>
    <w:rsid w:val="00D240B3"/>
    <w:rsid w:val="00D24774"/>
    <w:rsid w:val="00D24C1C"/>
    <w:rsid w:val="00D250B5"/>
    <w:rsid w:val="00D25D5B"/>
    <w:rsid w:val="00D267E5"/>
    <w:rsid w:val="00D26F8E"/>
    <w:rsid w:val="00D27581"/>
    <w:rsid w:val="00D276A3"/>
    <w:rsid w:val="00D27798"/>
    <w:rsid w:val="00D2793E"/>
    <w:rsid w:val="00D27D27"/>
    <w:rsid w:val="00D3045D"/>
    <w:rsid w:val="00D30EA0"/>
    <w:rsid w:val="00D3214D"/>
    <w:rsid w:val="00D32DF2"/>
    <w:rsid w:val="00D3338E"/>
    <w:rsid w:val="00D34375"/>
    <w:rsid w:val="00D359AA"/>
    <w:rsid w:val="00D36F79"/>
    <w:rsid w:val="00D37982"/>
    <w:rsid w:val="00D37A0E"/>
    <w:rsid w:val="00D37B5D"/>
    <w:rsid w:val="00D37F80"/>
    <w:rsid w:val="00D408C8"/>
    <w:rsid w:val="00D40938"/>
    <w:rsid w:val="00D40A3E"/>
    <w:rsid w:val="00D41418"/>
    <w:rsid w:val="00D42963"/>
    <w:rsid w:val="00D42C54"/>
    <w:rsid w:val="00D432EE"/>
    <w:rsid w:val="00D438AC"/>
    <w:rsid w:val="00D44926"/>
    <w:rsid w:val="00D45E4B"/>
    <w:rsid w:val="00D4670A"/>
    <w:rsid w:val="00D46E27"/>
    <w:rsid w:val="00D4722C"/>
    <w:rsid w:val="00D47E9D"/>
    <w:rsid w:val="00D500AF"/>
    <w:rsid w:val="00D506C6"/>
    <w:rsid w:val="00D511A2"/>
    <w:rsid w:val="00D51ABF"/>
    <w:rsid w:val="00D51E41"/>
    <w:rsid w:val="00D51E78"/>
    <w:rsid w:val="00D5215F"/>
    <w:rsid w:val="00D52199"/>
    <w:rsid w:val="00D531C1"/>
    <w:rsid w:val="00D5334C"/>
    <w:rsid w:val="00D53684"/>
    <w:rsid w:val="00D53B3F"/>
    <w:rsid w:val="00D53ED7"/>
    <w:rsid w:val="00D55798"/>
    <w:rsid w:val="00D55B5C"/>
    <w:rsid w:val="00D566CB"/>
    <w:rsid w:val="00D568CF"/>
    <w:rsid w:val="00D56C05"/>
    <w:rsid w:val="00D572DE"/>
    <w:rsid w:val="00D575C0"/>
    <w:rsid w:val="00D5785E"/>
    <w:rsid w:val="00D57D32"/>
    <w:rsid w:val="00D602FF"/>
    <w:rsid w:val="00D60786"/>
    <w:rsid w:val="00D61580"/>
    <w:rsid w:val="00D615EE"/>
    <w:rsid w:val="00D61E9A"/>
    <w:rsid w:val="00D62271"/>
    <w:rsid w:val="00D62421"/>
    <w:rsid w:val="00D627C4"/>
    <w:rsid w:val="00D62869"/>
    <w:rsid w:val="00D62C1B"/>
    <w:rsid w:val="00D64C6F"/>
    <w:rsid w:val="00D65C50"/>
    <w:rsid w:val="00D65F15"/>
    <w:rsid w:val="00D6784C"/>
    <w:rsid w:val="00D67BF7"/>
    <w:rsid w:val="00D7071C"/>
    <w:rsid w:val="00D70781"/>
    <w:rsid w:val="00D71A5D"/>
    <w:rsid w:val="00D7358F"/>
    <w:rsid w:val="00D73AAF"/>
    <w:rsid w:val="00D73B3B"/>
    <w:rsid w:val="00D74286"/>
    <w:rsid w:val="00D746A8"/>
    <w:rsid w:val="00D74C81"/>
    <w:rsid w:val="00D74CA3"/>
    <w:rsid w:val="00D74CB5"/>
    <w:rsid w:val="00D77633"/>
    <w:rsid w:val="00D7772F"/>
    <w:rsid w:val="00D810DA"/>
    <w:rsid w:val="00D81AE4"/>
    <w:rsid w:val="00D81BBA"/>
    <w:rsid w:val="00D831F5"/>
    <w:rsid w:val="00D83BDA"/>
    <w:rsid w:val="00D83DB5"/>
    <w:rsid w:val="00D84405"/>
    <w:rsid w:val="00D84A3F"/>
    <w:rsid w:val="00D85613"/>
    <w:rsid w:val="00D86456"/>
    <w:rsid w:val="00D87226"/>
    <w:rsid w:val="00D878B7"/>
    <w:rsid w:val="00D87EF4"/>
    <w:rsid w:val="00D87F03"/>
    <w:rsid w:val="00D90813"/>
    <w:rsid w:val="00D90EAB"/>
    <w:rsid w:val="00D9121C"/>
    <w:rsid w:val="00D9172E"/>
    <w:rsid w:val="00D92242"/>
    <w:rsid w:val="00D93AF7"/>
    <w:rsid w:val="00D93E48"/>
    <w:rsid w:val="00D94118"/>
    <w:rsid w:val="00D95355"/>
    <w:rsid w:val="00D9550B"/>
    <w:rsid w:val="00D9567A"/>
    <w:rsid w:val="00D9638E"/>
    <w:rsid w:val="00D964E3"/>
    <w:rsid w:val="00D96739"/>
    <w:rsid w:val="00D97516"/>
    <w:rsid w:val="00D975E3"/>
    <w:rsid w:val="00D978F1"/>
    <w:rsid w:val="00D979C3"/>
    <w:rsid w:val="00DA0ADA"/>
    <w:rsid w:val="00DA13A7"/>
    <w:rsid w:val="00DA20BC"/>
    <w:rsid w:val="00DA22E0"/>
    <w:rsid w:val="00DA2AF0"/>
    <w:rsid w:val="00DA37F5"/>
    <w:rsid w:val="00DA3B2C"/>
    <w:rsid w:val="00DA3DB0"/>
    <w:rsid w:val="00DA4082"/>
    <w:rsid w:val="00DA40CC"/>
    <w:rsid w:val="00DA439E"/>
    <w:rsid w:val="00DA463C"/>
    <w:rsid w:val="00DA4980"/>
    <w:rsid w:val="00DA4CA5"/>
    <w:rsid w:val="00DA542D"/>
    <w:rsid w:val="00DA543C"/>
    <w:rsid w:val="00DA58B0"/>
    <w:rsid w:val="00DA5B15"/>
    <w:rsid w:val="00DB0061"/>
    <w:rsid w:val="00DB08ED"/>
    <w:rsid w:val="00DB0B22"/>
    <w:rsid w:val="00DB0F29"/>
    <w:rsid w:val="00DB19F6"/>
    <w:rsid w:val="00DB1A12"/>
    <w:rsid w:val="00DB1D89"/>
    <w:rsid w:val="00DB472D"/>
    <w:rsid w:val="00DB4A18"/>
    <w:rsid w:val="00DB5086"/>
    <w:rsid w:val="00DB5B7E"/>
    <w:rsid w:val="00DB5B9A"/>
    <w:rsid w:val="00DB7197"/>
    <w:rsid w:val="00DB7960"/>
    <w:rsid w:val="00DC146B"/>
    <w:rsid w:val="00DC1E54"/>
    <w:rsid w:val="00DC2512"/>
    <w:rsid w:val="00DC48D6"/>
    <w:rsid w:val="00DC49EB"/>
    <w:rsid w:val="00DC5719"/>
    <w:rsid w:val="00DC5B67"/>
    <w:rsid w:val="00DC775E"/>
    <w:rsid w:val="00DC78B5"/>
    <w:rsid w:val="00DD0701"/>
    <w:rsid w:val="00DD0921"/>
    <w:rsid w:val="00DD0DDC"/>
    <w:rsid w:val="00DD1254"/>
    <w:rsid w:val="00DD131B"/>
    <w:rsid w:val="00DD1757"/>
    <w:rsid w:val="00DD19A5"/>
    <w:rsid w:val="00DD2367"/>
    <w:rsid w:val="00DD3367"/>
    <w:rsid w:val="00DD4C23"/>
    <w:rsid w:val="00DD4EB2"/>
    <w:rsid w:val="00DD519D"/>
    <w:rsid w:val="00DD593D"/>
    <w:rsid w:val="00DD5AA6"/>
    <w:rsid w:val="00DD7332"/>
    <w:rsid w:val="00DD7C60"/>
    <w:rsid w:val="00DE0A70"/>
    <w:rsid w:val="00DE2EB6"/>
    <w:rsid w:val="00DE30D0"/>
    <w:rsid w:val="00DE3413"/>
    <w:rsid w:val="00DE46E9"/>
    <w:rsid w:val="00DE4EC8"/>
    <w:rsid w:val="00DE505E"/>
    <w:rsid w:val="00DE513B"/>
    <w:rsid w:val="00DE55F9"/>
    <w:rsid w:val="00DE563A"/>
    <w:rsid w:val="00DE5D90"/>
    <w:rsid w:val="00DE7920"/>
    <w:rsid w:val="00DF0D81"/>
    <w:rsid w:val="00DF0EF7"/>
    <w:rsid w:val="00DF15B5"/>
    <w:rsid w:val="00DF187C"/>
    <w:rsid w:val="00DF1D89"/>
    <w:rsid w:val="00DF2AF7"/>
    <w:rsid w:val="00DF3078"/>
    <w:rsid w:val="00DF355E"/>
    <w:rsid w:val="00DF3B16"/>
    <w:rsid w:val="00DF44B1"/>
    <w:rsid w:val="00DF5123"/>
    <w:rsid w:val="00DF577C"/>
    <w:rsid w:val="00DF584C"/>
    <w:rsid w:val="00DF5B6B"/>
    <w:rsid w:val="00DF5ECB"/>
    <w:rsid w:val="00DF6396"/>
    <w:rsid w:val="00DF6A88"/>
    <w:rsid w:val="00DF6FD7"/>
    <w:rsid w:val="00DF7140"/>
    <w:rsid w:val="00DF733F"/>
    <w:rsid w:val="00DF7FDB"/>
    <w:rsid w:val="00E00333"/>
    <w:rsid w:val="00E00E89"/>
    <w:rsid w:val="00E01117"/>
    <w:rsid w:val="00E011A3"/>
    <w:rsid w:val="00E01584"/>
    <w:rsid w:val="00E02C79"/>
    <w:rsid w:val="00E02E44"/>
    <w:rsid w:val="00E03083"/>
    <w:rsid w:val="00E102FF"/>
    <w:rsid w:val="00E10994"/>
    <w:rsid w:val="00E10A98"/>
    <w:rsid w:val="00E13AAD"/>
    <w:rsid w:val="00E14644"/>
    <w:rsid w:val="00E14662"/>
    <w:rsid w:val="00E14BD7"/>
    <w:rsid w:val="00E14D35"/>
    <w:rsid w:val="00E154D2"/>
    <w:rsid w:val="00E1600A"/>
    <w:rsid w:val="00E1616F"/>
    <w:rsid w:val="00E16237"/>
    <w:rsid w:val="00E1684E"/>
    <w:rsid w:val="00E1713A"/>
    <w:rsid w:val="00E1790F"/>
    <w:rsid w:val="00E17B9B"/>
    <w:rsid w:val="00E20523"/>
    <w:rsid w:val="00E207DB"/>
    <w:rsid w:val="00E214B6"/>
    <w:rsid w:val="00E21717"/>
    <w:rsid w:val="00E21DB5"/>
    <w:rsid w:val="00E2208A"/>
    <w:rsid w:val="00E22A92"/>
    <w:rsid w:val="00E230A7"/>
    <w:rsid w:val="00E2378F"/>
    <w:rsid w:val="00E23EF1"/>
    <w:rsid w:val="00E249E1"/>
    <w:rsid w:val="00E25808"/>
    <w:rsid w:val="00E25848"/>
    <w:rsid w:val="00E2659A"/>
    <w:rsid w:val="00E26CF5"/>
    <w:rsid w:val="00E274A3"/>
    <w:rsid w:val="00E27503"/>
    <w:rsid w:val="00E321EB"/>
    <w:rsid w:val="00E323B6"/>
    <w:rsid w:val="00E329DD"/>
    <w:rsid w:val="00E332AD"/>
    <w:rsid w:val="00E334C1"/>
    <w:rsid w:val="00E33B37"/>
    <w:rsid w:val="00E33B79"/>
    <w:rsid w:val="00E3583D"/>
    <w:rsid w:val="00E35EA3"/>
    <w:rsid w:val="00E368C6"/>
    <w:rsid w:val="00E36B6E"/>
    <w:rsid w:val="00E374D2"/>
    <w:rsid w:val="00E3751C"/>
    <w:rsid w:val="00E3772C"/>
    <w:rsid w:val="00E37C81"/>
    <w:rsid w:val="00E40855"/>
    <w:rsid w:val="00E40A7A"/>
    <w:rsid w:val="00E41775"/>
    <w:rsid w:val="00E41A02"/>
    <w:rsid w:val="00E427C9"/>
    <w:rsid w:val="00E42A6E"/>
    <w:rsid w:val="00E42B30"/>
    <w:rsid w:val="00E430AB"/>
    <w:rsid w:val="00E43E2C"/>
    <w:rsid w:val="00E440D4"/>
    <w:rsid w:val="00E45659"/>
    <w:rsid w:val="00E45B19"/>
    <w:rsid w:val="00E47C99"/>
    <w:rsid w:val="00E5237C"/>
    <w:rsid w:val="00E54BBD"/>
    <w:rsid w:val="00E551E7"/>
    <w:rsid w:val="00E55792"/>
    <w:rsid w:val="00E566B0"/>
    <w:rsid w:val="00E56B7F"/>
    <w:rsid w:val="00E56F33"/>
    <w:rsid w:val="00E57429"/>
    <w:rsid w:val="00E575FC"/>
    <w:rsid w:val="00E577D7"/>
    <w:rsid w:val="00E57811"/>
    <w:rsid w:val="00E6057D"/>
    <w:rsid w:val="00E60BCA"/>
    <w:rsid w:val="00E610AA"/>
    <w:rsid w:val="00E610EF"/>
    <w:rsid w:val="00E613CF"/>
    <w:rsid w:val="00E61531"/>
    <w:rsid w:val="00E620F8"/>
    <w:rsid w:val="00E62805"/>
    <w:rsid w:val="00E62D1B"/>
    <w:rsid w:val="00E62F5C"/>
    <w:rsid w:val="00E65383"/>
    <w:rsid w:val="00E657F2"/>
    <w:rsid w:val="00E659A5"/>
    <w:rsid w:val="00E66823"/>
    <w:rsid w:val="00E67415"/>
    <w:rsid w:val="00E679F3"/>
    <w:rsid w:val="00E67A76"/>
    <w:rsid w:val="00E7036F"/>
    <w:rsid w:val="00E72009"/>
    <w:rsid w:val="00E721FA"/>
    <w:rsid w:val="00E72A7B"/>
    <w:rsid w:val="00E72FCD"/>
    <w:rsid w:val="00E75BE4"/>
    <w:rsid w:val="00E768BC"/>
    <w:rsid w:val="00E8027C"/>
    <w:rsid w:val="00E81170"/>
    <w:rsid w:val="00E813CE"/>
    <w:rsid w:val="00E81BCE"/>
    <w:rsid w:val="00E81DFA"/>
    <w:rsid w:val="00E832A3"/>
    <w:rsid w:val="00E83402"/>
    <w:rsid w:val="00E8353B"/>
    <w:rsid w:val="00E8400A"/>
    <w:rsid w:val="00E8424A"/>
    <w:rsid w:val="00E8503C"/>
    <w:rsid w:val="00E86BF7"/>
    <w:rsid w:val="00E87811"/>
    <w:rsid w:val="00E8798D"/>
    <w:rsid w:val="00E87C4C"/>
    <w:rsid w:val="00E90711"/>
    <w:rsid w:val="00E90AEF"/>
    <w:rsid w:val="00E910B7"/>
    <w:rsid w:val="00E91575"/>
    <w:rsid w:val="00E91AE6"/>
    <w:rsid w:val="00E91F6F"/>
    <w:rsid w:val="00E92997"/>
    <w:rsid w:val="00E93E38"/>
    <w:rsid w:val="00E93EC8"/>
    <w:rsid w:val="00E94280"/>
    <w:rsid w:val="00E94936"/>
    <w:rsid w:val="00E94F1A"/>
    <w:rsid w:val="00E95B99"/>
    <w:rsid w:val="00E96F10"/>
    <w:rsid w:val="00E97819"/>
    <w:rsid w:val="00EA1765"/>
    <w:rsid w:val="00EA1CA2"/>
    <w:rsid w:val="00EA228E"/>
    <w:rsid w:val="00EA305E"/>
    <w:rsid w:val="00EA30FD"/>
    <w:rsid w:val="00EA35E6"/>
    <w:rsid w:val="00EA3A97"/>
    <w:rsid w:val="00EA3B09"/>
    <w:rsid w:val="00EA47A3"/>
    <w:rsid w:val="00EA4A04"/>
    <w:rsid w:val="00EA54B6"/>
    <w:rsid w:val="00EA6C1E"/>
    <w:rsid w:val="00EA6E7E"/>
    <w:rsid w:val="00EA71F9"/>
    <w:rsid w:val="00EB1AAE"/>
    <w:rsid w:val="00EB2003"/>
    <w:rsid w:val="00EB24F1"/>
    <w:rsid w:val="00EB26BE"/>
    <w:rsid w:val="00EB2AE7"/>
    <w:rsid w:val="00EB2E97"/>
    <w:rsid w:val="00EB2FCA"/>
    <w:rsid w:val="00EB33FA"/>
    <w:rsid w:val="00EB3C64"/>
    <w:rsid w:val="00EB4151"/>
    <w:rsid w:val="00EB5E20"/>
    <w:rsid w:val="00EB6541"/>
    <w:rsid w:val="00EB6C52"/>
    <w:rsid w:val="00EB6D4C"/>
    <w:rsid w:val="00EB6F5A"/>
    <w:rsid w:val="00EB78E5"/>
    <w:rsid w:val="00EB7A42"/>
    <w:rsid w:val="00EC0467"/>
    <w:rsid w:val="00EC1490"/>
    <w:rsid w:val="00EC1A3C"/>
    <w:rsid w:val="00EC2344"/>
    <w:rsid w:val="00EC2674"/>
    <w:rsid w:val="00EC28C7"/>
    <w:rsid w:val="00EC2D8D"/>
    <w:rsid w:val="00EC3091"/>
    <w:rsid w:val="00EC3AA3"/>
    <w:rsid w:val="00EC3FC8"/>
    <w:rsid w:val="00EC4333"/>
    <w:rsid w:val="00EC46E1"/>
    <w:rsid w:val="00EC478D"/>
    <w:rsid w:val="00EC543C"/>
    <w:rsid w:val="00EC5952"/>
    <w:rsid w:val="00ED0028"/>
    <w:rsid w:val="00ED080B"/>
    <w:rsid w:val="00ED197B"/>
    <w:rsid w:val="00ED27F4"/>
    <w:rsid w:val="00ED2DB7"/>
    <w:rsid w:val="00ED2FE6"/>
    <w:rsid w:val="00ED35D0"/>
    <w:rsid w:val="00ED44C6"/>
    <w:rsid w:val="00ED50C4"/>
    <w:rsid w:val="00ED5A19"/>
    <w:rsid w:val="00ED620C"/>
    <w:rsid w:val="00ED6237"/>
    <w:rsid w:val="00ED6D6F"/>
    <w:rsid w:val="00ED7BEC"/>
    <w:rsid w:val="00EE00C9"/>
    <w:rsid w:val="00EE1FB0"/>
    <w:rsid w:val="00EE23EF"/>
    <w:rsid w:val="00EE27B9"/>
    <w:rsid w:val="00EE2EB3"/>
    <w:rsid w:val="00EE3973"/>
    <w:rsid w:val="00EE3C80"/>
    <w:rsid w:val="00EE3EFB"/>
    <w:rsid w:val="00EE4159"/>
    <w:rsid w:val="00EE4573"/>
    <w:rsid w:val="00EE53F5"/>
    <w:rsid w:val="00EE6F7B"/>
    <w:rsid w:val="00EE7CB8"/>
    <w:rsid w:val="00EF03F4"/>
    <w:rsid w:val="00EF1052"/>
    <w:rsid w:val="00EF173E"/>
    <w:rsid w:val="00EF35F3"/>
    <w:rsid w:val="00EF3BA2"/>
    <w:rsid w:val="00EF4FCC"/>
    <w:rsid w:val="00EF5150"/>
    <w:rsid w:val="00EF6DB8"/>
    <w:rsid w:val="00EF7B06"/>
    <w:rsid w:val="00EF7F72"/>
    <w:rsid w:val="00EF7FC8"/>
    <w:rsid w:val="00F00858"/>
    <w:rsid w:val="00F0217C"/>
    <w:rsid w:val="00F0239A"/>
    <w:rsid w:val="00F03501"/>
    <w:rsid w:val="00F03DBC"/>
    <w:rsid w:val="00F04C68"/>
    <w:rsid w:val="00F04CC7"/>
    <w:rsid w:val="00F053B9"/>
    <w:rsid w:val="00F05979"/>
    <w:rsid w:val="00F05A57"/>
    <w:rsid w:val="00F05C34"/>
    <w:rsid w:val="00F05D96"/>
    <w:rsid w:val="00F06649"/>
    <w:rsid w:val="00F06B2B"/>
    <w:rsid w:val="00F06CFF"/>
    <w:rsid w:val="00F073B0"/>
    <w:rsid w:val="00F074DD"/>
    <w:rsid w:val="00F074F1"/>
    <w:rsid w:val="00F07EA8"/>
    <w:rsid w:val="00F11BC4"/>
    <w:rsid w:val="00F11F6D"/>
    <w:rsid w:val="00F1229A"/>
    <w:rsid w:val="00F137E8"/>
    <w:rsid w:val="00F13C0F"/>
    <w:rsid w:val="00F14F18"/>
    <w:rsid w:val="00F151EE"/>
    <w:rsid w:val="00F15B13"/>
    <w:rsid w:val="00F15B6B"/>
    <w:rsid w:val="00F167F3"/>
    <w:rsid w:val="00F1684F"/>
    <w:rsid w:val="00F16876"/>
    <w:rsid w:val="00F16BF7"/>
    <w:rsid w:val="00F170B9"/>
    <w:rsid w:val="00F17D5C"/>
    <w:rsid w:val="00F204D6"/>
    <w:rsid w:val="00F206EC"/>
    <w:rsid w:val="00F22531"/>
    <w:rsid w:val="00F23592"/>
    <w:rsid w:val="00F235FE"/>
    <w:rsid w:val="00F23D85"/>
    <w:rsid w:val="00F242C8"/>
    <w:rsid w:val="00F24396"/>
    <w:rsid w:val="00F24DC8"/>
    <w:rsid w:val="00F253C9"/>
    <w:rsid w:val="00F255E3"/>
    <w:rsid w:val="00F25C58"/>
    <w:rsid w:val="00F25CF3"/>
    <w:rsid w:val="00F2619A"/>
    <w:rsid w:val="00F26B4C"/>
    <w:rsid w:val="00F26D49"/>
    <w:rsid w:val="00F27AA4"/>
    <w:rsid w:val="00F3044D"/>
    <w:rsid w:val="00F3080E"/>
    <w:rsid w:val="00F30C09"/>
    <w:rsid w:val="00F31114"/>
    <w:rsid w:val="00F320DE"/>
    <w:rsid w:val="00F32BCA"/>
    <w:rsid w:val="00F336F9"/>
    <w:rsid w:val="00F33A93"/>
    <w:rsid w:val="00F3427E"/>
    <w:rsid w:val="00F35ABF"/>
    <w:rsid w:val="00F37314"/>
    <w:rsid w:val="00F37F20"/>
    <w:rsid w:val="00F41B0E"/>
    <w:rsid w:val="00F4249A"/>
    <w:rsid w:val="00F425B3"/>
    <w:rsid w:val="00F447B0"/>
    <w:rsid w:val="00F44CF9"/>
    <w:rsid w:val="00F45454"/>
    <w:rsid w:val="00F457F1"/>
    <w:rsid w:val="00F45F79"/>
    <w:rsid w:val="00F50544"/>
    <w:rsid w:val="00F50D52"/>
    <w:rsid w:val="00F50FC6"/>
    <w:rsid w:val="00F512C4"/>
    <w:rsid w:val="00F514F3"/>
    <w:rsid w:val="00F51A3D"/>
    <w:rsid w:val="00F52B48"/>
    <w:rsid w:val="00F52CBB"/>
    <w:rsid w:val="00F5365E"/>
    <w:rsid w:val="00F53A1D"/>
    <w:rsid w:val="00F544B3"/>
    <w:rsid w:val="00F5559E"/>
    <w:rsid w:val="00F569FC"/>
    <w:rsid w:val="00F56C96"/>
    <w:rsid w:val="00F56ECB"/>
    <w:rsid w:val="00F57546"/>
    <w:rsid w:val="00F60EB4"/>
    <w:rsid w:val="00F60F8B"/>
    <w:rsid w:val="00F619D1"/>
    <w:rsid w:val="00F61E9F"/>
    <w:rsid w:val="00F61FB0"/>
    <w:rsid w:val="00F62246"/>
    <w:rsid w:val="00F625D3"/>
    <w:rsid w:val="00F626AC"/>
    <w:rsid w:val="00F630E8"/>
    <w:rsid w:val="00F6360E"/>
    <w:rsid w:val="00F63693"/>
    <w:rsid w:val="00F640B1"/>
    <w:rsid w:val="00F651E2"/>
    <w:rsid w:val="00F6625C"/>
    <w:rsid w:val="00F6654A"/>
    <w:rsid w:val="00F672F0"/>
    <w:rsid w:val="00F6750A"/>
    <w:rsid w:val="00F67CBF"/>
    <w:rsid w:val="00F70BF2"/>
    <w:rsid w:val="00F73654"/>
    <w:rsid w:val="00F73D4A"/>
    <w:rsid w:val="00F7402D"/>
    <w:rsid w:val="00F76491"/>
    <w:rsid w:val="00F76B20"/>
    <w:rsid w:val="00F772D9"/>
    <w:rsid w:val="00F77C65"/>
    <w:rsid w:val="00F8017A"/>
    <w:rsid w:val="00F81492"/>
    <w:rsid w:val="00F81BEC"/>
    <w:rsid w:val="00F82272"/>
    <w:rsid w:val="00F82431"/>
    <w:rsid w:val="00F828B5"/>
    <w:rsid w:val="00F83FBF"/>
    <w:rsid w:val="00F846AA"/>
    <w:rsid w:val="00F85731"/>
    <w:rsid w:val="00F85778"/>
    <w:rsid w:val="00F85F42"/>
    <w:rsid w:val="00F867DA"/>
    <w:rsid w:val="00F8690D"/>
    <w:rsid w:val="00F86946"/>
    <w:rsid w:val="00F86D3E"/>
    <w:rsid w:val="00F873D5"/>
    <w:rsid w:val="00F87BF6"/>
    <w:rsid w:val="00F9040F"/>
    <w:rsid w:val="00F9067D"/>
    <w:rsid w:val="00F9077E"/>
    <w:rsid w:val="00F90B92"/>
    <w:rsid w:val="00F911B9"/>
    <w:rsid w:val="00F91425"/>
    <w:rsid w:val="00F91F49"/>
    <w:rsid w:val="00F92CBA"/>
    <w:rsid w:val="00F92D24"/>
    <w:rsid w:val="00F93568"/>
    <w:rsid w:val="00F9467E"/>
    <w:rsid w:val="00F94A57"/>
    <w:rsid w:val="00F94FF6"/>
    <w:rsid w:val="00F963CD"/>
    <w:rsid w:val="00F97929"/>
    <w:rsid w:val="00F97F32"/>
    <w:rsid w:val="00FA0BCE"/>
    <w:rsid w:val="00FA10AC"/>
    <w:rsid w:val="00FA113A"/>
    <w:rsid w:val="00FA2461"/>
    <w:rsid w:val="00FA24F4"/>
    <w:rsid w:val="00FA250A"/>
    <w:rsid w:val="00FA2EA9"/>
    <w:rsid w:val="00FA4928"/>
    <w:rsid w:val="00FA64CB"/>
    <w:rsid w:val="00FA65C3"/>
    <w:rsid w:val="00FA66F5"/>
    <w:rsid w:val="00FB01E3"/>
    <w:rsid w:val="00FB068C"/>
    <w:rsid w:val="00FB167C"/>
    <w:rsid w:val="00FB195E"/>
    <w:rsid w:val="00FB23CA"/>
    <w:rsid w:val="00FB329B"/>
    <w:rsid w:val="00FB3524"/>
    <w:rsid w:val="00FB35CE"/>
    <w:rsid w:val="00FB3927"/>
    <w:rsid w:val="00FB3FBF"/>
    <w:rsid w:val="00FB4114"/>
    <w:rsid w:val="00FB497E"/>
    <w:rsid w:val="00FB570A"/>
    <w:rsid w:val="00FB5987"/>
    <w:rsid w:val="00FB5BCD"/>
    <w:rsid w:val="00FB65D3"/>
    <w:rsid w:val="00FB6FAA"/>
    <w:rsid w:val="00FC022C"/>
    <w:rsid w:val="00FC1BC4"/>
    <w:rsid w:val="00FC1CD9"/>
    <w:rsid w:val="00FC32EF"/>
    <w:rsid w:val="00FC37A5"/>
    <w:rsid w:val="00FC3AD7"/>
    <w:rsid w:val="00FC41F4"/>
    <w:rsid w:val="00FC5BBB"/>
    <w:rsid w:val="00FC687E"/>
    <w:rsid w:val="00FC6D98"/>
    <w:rsid w:val="00FC6FAE"/>
    <w:rsid w:val="00FC7B07"/>
    <w:rsid w:val="00FC7CE1"/>
    <w:rsid w:val="00FD0B68"/>
    <w:rsid w:val="00FD1D59"/>
    <w:rsid w:val="00FD1F5F"/>
    <w:rsid w:val="00FD1F8D"/>
    <w:rsid w:val="00FD20F7"/>
    <w:rsid w:val="00FD214E"/>
    <w:rsid w:val="00FD2257"/>
    <w:rsid w:val="00FD47D7"/>
    <w:rsid w:val="00FD4A78"/>
    <w:rsid w:val="00FD4BAF"/>
    <w:rsid w:val="00FD4EA7"/>
    <w:rsid w:val="00FD5287"/>
    <w:rsid w:val="00FD5985"/>
    <w:rsid w:val="00FD5B35"/>
    <w:rsid w:val="00FD61F3"/>
    <w:rsid w:val="00FD6404"/>
    <w:rsid w:val="00FD6545"/>
    <w:rsid w:val="00FD6576"/>
    <w:rsid w:val="00FD7774"/>
    <w:rsid w:val="00FD7E2E"/>
    <w:rsid w:val="00FE079E"/>
    <w:rsid w:val="00FE08D9"/>
    <w:rsid w:val="00FE0F4C"/>
    <w:rsid w:val="00FE138D"/>
    <w:rsid w:val="00FE2CAC"/>
    <w:rsid w:val="00FE3B04"/>
    <w:rsid w:val="00FE3C11"/>
    <w:rsid w:val="00FE44DE"/>
    <w:rsid w:val="00FE4732"/>
    <w:rsid w:val="00FE5EA8"/>
    <w:rsid w:val="00FE5FA1"/>
    <w:rsid w:val="00FE60F4"/>
    <w:rsid w:val="00FE746F"/>
    <w:rsid w:val="00FF03A6"/>
    <w:rsid w:val="00FF06AD"/>
    <w:rsid w:val="00FF08E5"/>
    <w:rsid w:val="00FF20D3"/>
    <w:rsid w:val="00FF2C53"/>
    <w:rsid w:val="00FF2FA6"/>
    <w:rsid w:val="00FF33E6"/>
    <w:rsid w:val="00FF3F00"/>
    <w:rsid w:val="00FF4030"/>
    <w:rsid w:val="00FF42BD"/>
    <w:rsid w:val="00FF4CBA"/>
    <w:rsid w:val="00FF57A4"/>
    <w:rsid w:val="00FF5B33"/>
    <w:rsid w:val="00FF5DCE"/>
    <w:rsid w:val="00FF6731"/>
    <w:rsid w:val="00FF6ECC"/>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54E7DE"/>
  <w15:docId w15:val="{81052226-7E94-449A-A945-72FD5C97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6D"/>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C2129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D62421"/>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qFormat/>
    <w:rsid w:val="008A132A"/>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BD6367"/>
    <w:rPr>
      <w:color w:val="605E5C"/>
      <w:shd w:val="clear" w:color="auto" w:fill="E1DFDD"/>
    </w:rPr>
  </w:style>
  <w:style w:type="character" w:customStyle="1" w:styleId="Heading3Char">
    <w:name w:val="Heading 3 Char"/>
    <w:basedOn w:val="DefaultParagraphFont"/>
    <w:link w:val="Heading3"/>
    <w:uiPriority w:val="9"/>
    <w:semiHidden/>
    <w:rsid w:val="00C21298"/>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DA3DB0"/>
    <w:rPr>
      <w:color w:val="605E5C"/>
      <w:shd w:val="clear" w:color="auto" w:fill="E1DFDD"/>
    </w:rPr>
  </w:style>
  <w:style w:type="paragraph" w:styleId="NormalWeb">
    <w:name w:val="Normal (Web)"/>
    <w:basedOn w:val="Normal"/>
    <w:uiPriority w:val="99"/>
    <w:unhideWhenUsed/>
    <w:rsid w:val="004F6AF0"/>
    <w:pPr>
      <w:spacing w:before="100" w:beforeAutospacing="1" w:after="100" w:afterAutospacing="1"/>
    </w:pPr>
    <w:rPr>
      <w:rFonts w:ascii="Times New Roman" w:eastAsia="Times New Roman" w:hAnsi="Times New Roman" w:cs="Times New Roman"/>
      <w:szCs w:val="24"/>
      <w:lang w:val="en-GB" w:eastAsia="en-GB"/>
    </w:rPr>
  </w:style>
  <w:style w:type="character" w:styleId="FootnoteReference">
    <w:name w:val="footnote reference"/>
    <w:basedOn w:val="DefaultParagraphFont"/>
    <w:uiPriority w:val="99"/>
    <w:semiHidden/>
    <w:unhideWhenUsed/>
    <w:rsid w:val="00F81BEC"/>
    <w:rPr>
      <w:vertAlign w:val="superscript"/>
    </w:rPr>
  </w:style>
  <w:style w:type="character" w:customStyle="1" w:styleId="cf01">
    <w:name w:val="cf01"/>
    <w:basedOn w:val="DefaultParagraphFont"/>
    <w:rsid w:val="00343F8D"/>
    <w:rPr>
      <w:rFonts w:ascii="Segoe UI" w:hAnsi="Segoe UI" w:cs="Segoe UI" w:hint="default"/>
      <w:sz w:val="18"/>
      <w:szCs w:val="18"/>
    </w:rPr>
  </w:style>
  <w:style w:type="paragraph" w:customStyle="1" w:styleId="TableParagraph">
    <w:name w:val="Table Paragraph"/>
    <w:basedOn w:val="Normal"/>
    <w:uiPriority w:val="1"/>
    <w:qFormat/>
    <w:rsid w:val="00957C4E"/>
    <w:pPr>
      <w:widowControl w:val="0"/>
      <w:autoSpaceDE w:val="0"/>
      <w:autoSpaceDN w:val="0"/>
      <w:spacing w:after="0"/>
      <w:ind w:left="107"/>
    </w:pPr>
    <w:rPr>
      <w:rFonts w:ascii="Arial" w:eastAsia="Arial" w:hAnsi="Arial" w:cs="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4987068">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81305858">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40241179">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664405736">
      <w:bodyDiv w:val="1"/>
      <w:marLeft w:val="0"/>
      <w:marRight w:val="0"/>
      <w:marTop w:val="0"/>
      <w:marBottom w:val="0"/>
      <w:divBdr>
        <w:top w:val="none" w:sz="0" w:space="0" w:color="auto"/>
        <w:left w:val="none" w:sz="0" w:space="0" w:color="auto"/>
        <w:bottom w:val="none" w:sz="0" w:space="0" w:color="auto"/>
        <w:right w:val="none" w:sz="0" w:space="0" w:color="auto"/>
      </w:divBdr>
    </w:div>
    <w:div w:id="804347135">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79580836">
      <w:bodyDiv w:val="1"/>
      <w:marLeft w:val="0"/>
      <w:marRight w:val="0"/>
      <w:marTop w:val="0"/>
      <w:marBottom w:val="0"/>
      <w:divBdr>
        <w:top w:val="none" w:sz="0" w:space="0" w:color="auto"/>
        <w:left w:val="none" w:sz="0" w:space="0" w:color="auto"/>
        <w:bottom w:val="none" w:sz="0" w:space="0" w:color="auto"/>
        <w:right w:val="none" w:sz="0" w:space="0" w:color="auto"/>
      </w:divBdr>
    </w:div>
    <w:div w:id="1027944232">
      <w:bodyDiv w:val="1"/>
      <w:marLeft w:val="0"/>
      <w:marRight w:val="0"/>
      <w:marTop w:val="0"/>
      <w:marBottom w:val="0"/>
      <w:divBdr>
        <w:top w:val="none" w:sz="0" w:space="0" w:color="auto"/>
        <w:left w:val="none" w:sz="0" w:space="0" w:color="auto"/>
        <w:bottom w:val="none" w:sz="0" w:space="0" w:color="auto"/>
        <w:right w:val="none" w:sz="0" w:space="0" w:color="auto"/>
      </w:divBdr>
    </w:div>
    <w:div w:id="1048646558">
      <w:bodyDiv w:val="1"/>
      <w:marLeft w:val="0"/>
      <w:marRight w:val="0"/>
      <w:marTop w:val="0"/>
      <w:marBottom w:val="0"/>
      <w:divBdr>
        <w:top w:val="none" w:sz="0" w:space="0" w:color="auto"/>
        <w:left w:val="none" w:sz="0" w:space="0" w:color="auto"/>
        <w:bottom w:val="none" w:sz="0" w:space="0" w:color="auto"/>
        <w:right w:val="none" w:sz="0" w:space="0" w:color="auto"/>
      </w:divBdr>
    </w:div>
    <w:div w:id="1058938390">
      <w:bodyDiv w:val="1"/>
      <w:marLeft w:val="0"/>
      <w:marRight w:val="0"/>
      <w:marTop w:val="0"/>
      <w:marBottom w:val="0"/>
      <w:divBdr>
        <w:top w:val="none" w:sz="0" w:space="0" w:color="auto"/>
        <w:left w:val="none" w:sz="0" w:space="0" w:color="auto"/>
        <w:bottom w:val="none" w:sz="0" w:space="0" w:color="auto"/>
        <w:right w:val="none" w:sz="0" w:space="0" w:color="auto"/>
      </w:divBdr>
    </w:div>
    <w:div w:id="1064135887">
      <w:bodyDiv w:val="1"/>
      <w:marLeft w:val="0"/>
      <w:marRight w:val="0"/>
      <w:marTop w:val="0"/>
      <w:marBottom w:val="0"/>
      <w:divBdr>
        <w:top w:val="none" w:sz="0" w:space="0" w:color="auto"/>
        <w:left w:val="none" w:sz="0" w:space="0" w:color="auto"/>
        <w:bottom w:val="none" w:sz="0" w:space="0" w:color="auto"/>
        <w:right w:val="none" w:sz="0" w:space="0" w:color="auto"/>
      </w:divBdr>
    </w:div>
    <w:div w:id="1124739313">
      <w:bodyDiv w:val="1"/>
      <w:marLeft w:val="0"/>
      <w:marRight w:val="0"/>
      <w:marTop w:val="0"/>
      <w:marBottom w:val="0"/>
      <w:divBdr>
        <w:top w:val="none" w:sz="0" w:space="0" w:color="auto"/>
        <w:left w:val="none" w:sz="0" w:space="0" w:color="auto"/>
        <w:bottom w:val="none" w:sz="0" w:space="0" w:color="auto"/>
        <w:right w:val="none" w:sz="0" w:space="0" w:color="auto"/>
      </w:divBdr>
    </w:div>
    <w:div w:id="1227032167">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6373692">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4200990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58676275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685205890">
      <w:bodyDiv w:val="1"/>
      <w:marLeft w:val="0"/>
      <w:marRight w:val="0"/>
      <w:marTop w:val="0"/>
      <w:marBottom w:val="0"/>
      <w:divBdr>
        <w:top w:val="none" w:sz="0" w:space="0" w:color="auto"/>
        <w:left w:val="none" w:sz="0" w:space="0" w:color="auto"/>
        <w:bottom w:val="none" w:sz="0" w:space="0" w:color="auto"/>
        <w:right w:val="none" w:sz="0" w:space="0" w:color="auto"/>
      </w:divBdr>
    </w:div>
    <w:div w:id="1729567242">
      <w:bodyDiv w:val="1"/>
      <w:marLeft w:val="0"/>
      <w:marRight w:val="0"/>
      <w:marTop w:val="0"/>
      <w:marBottom w:val="0"/>
      <w:divBdr>
        <w:top w:val="none" w:sz="0" w:space="0" w:color="auto"/>
        <w:left w:val="none" w:sz="0" w:space="0" w:color="auto"/>
        <w:bottom w:val="none" w:sz="0" w:space="0" w:color="auto"/>
        <w:right w:val="none" w:sz="0" w:space="0" w:color="auto"/>
      </w:divBdr>
    </w:div>
    <w:div w:id="1783725218">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98856975">
      <w:bodyDiv w:val="1"/>
      <w:marLeft w:val="0"/>
      <w:marRight w:val="0"/>
      <w:marTop w:val="0"/>
      <w:marBottom w:val="0"/>
      <w:divBdr>
        <w:top w:val="none" w:sz="0" w:space="0" w:color="auto"/>
        <w:left w:val="none" w:sz="0" w:space="0" w:color="auto"/>
        <w:bottom w:val="none" w:sz="0" w:space="0" w:color="auto"/>
        <w:right w:val="none" w:sz="0" w:space="0" w:color="auto"/>
      </w:divBdr>
    </w:div>
    <w:div w:id="1937589625">
      <w:bodyDiv w:val="1"/>
      <w:marLeft w:val="0"/>
      <w:marRight w:val="0"/>
      <w:marTop w:val="0"/>
      <w:marBottom w:val="0"/>
      <w:divBdr>
        <w:top w:val="none" w:sz="0" w:space="0" w:color="auto"/>
        <w:left w:val="none" w:sz="0" w:space="0" w:color="auto"/>
        <w:bottom w:val="none" w:sz="0" w:space="0" w:color="auto"/>
        <w:right w:val="none" w:sz="0" w:space="0" w:color="auto"/>
      </w:divBdr>
    </w:div>
    <w:div w:id="197324276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6406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mberandnorthyorkshire.icb.nhs.uk/documents-and-publications/commissioning-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628fa83-ef27-4767-a796-3967f1682c78">
      <UserInfo>
        <DisplayName/>
        <AccountId xsi:nil="true"/>
        <AccountType/>
      </UserInfo>
    </SharedWithUsers>
    <lcf76f155ced4ddcb4097134ff3c332f xmlns="6fa53c87-df51-4936-a09f-d0d2ea6d951e">
      <Terms xmlns="http://schemas.microsoft.com/office/infopath/2007/PartnerControls"/>
    </lcf76f155ced4ddcb4097134ff3c332f>
    <TaxCatchAll xmlns="e628fa83-ef27-4767-a796-3967f1682c7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734CC3A89E0F4E821D82ABD7BEC6D6" ma:contentTypeVersion="18" ma:contentTypeDescription="Create a new document." ma:contentTypeScope="" ma:versionID="d7abce627c38a4511a246c5b9e43ff17">
  <xsd:schema xmlns:xsd="http://www.w3.org/2001/XMLSchema" xmlns:xs="http://www.w3.org/2001/XMLSchema" xmlns:p="http://schemas.microsoft.com/office/2006/metadata/properties" xmlns:ns2="6fa53c87-df51-4936-a09f-d0d2ea6d951e" xmlns:ns3="e628fa83-ef27-4767-a796-3967f1682c78" targetNamespace="http://schemas.microsoft.com/office/2006/metadata/properties" ma:root="true" ma:fieldsID="a0d6e727dd75195ddb523e350e693260" ns2:_="" ns3:_="">
    <xsd:import namespace="6fa53c87-df51-4936-a09f-d0d2ea6d951e"/>
    <xsd:import namespace="e628fa83-ef27-4767-a796-3967f1682c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53c87-df51-4936-a09f-d0d2ea6d9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5f8c38-0660-407c-abb4-da7b4cb39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8fa83-ef27-4767-a796-3967f1682c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b6fe66-76f1-4973-91d4-5995ec380fa6}" ma:internalName="TaxCatchAll" ma:showField="CatchAllData" ma:web="e628fa83-ef27-4767-a796-3967f1682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0AC54-9F11-4C5D-B792-86C943179956}">
  <ds:schemaRefs>
    <ds:schemaRef ds:uri="http://schemas.microsoft.com/sharepoint/v3/contenttype/forms"/>
  </ds:schemaRefs>
</ds:datastoreItem>
</file>

<file path=customXml/itemProps2.xml><?xml version="1.0" encoding="utf-8"?>
<ds:datastoreItem xmlns:ds="http://schemas.openxmlformats.org/officeDocument/2006/customXml" ds:itemID="{AE0C2391-FE6A-483F-B545-1F8CB65C1DA1}">
  <ds:schemaRefs>
    <ds:schemaRef ds:uri="http://schemas.microsoft.com/office/2006/metadata/properties"/>
    <ds:schemaRef ds:uri="http://schemas.microsoft.com/office/infopath/2007/PartnerControls"/>
    <ds:schemaRef ds:uri="e628fa83-ef27-4767-a796-3967f1682c78"/>
    <ds:schemaRef ds:uri="6fa53c87-df51-4936-a09f-d0d2ea6d951e"/>
  </ds:schemaRefs>
</ds:datastoreItem>
</file>

<file path=customXml/itemProps3.xml><?xml version="1.0" encoding="utf-8"?>
<ds:datastoreItem xmlns:ds="http://schemas.openxmlformats.org/officeDocument/2006/customXml" ds:itemID="{1EA4FF89-42B5-4A52-9C53-4144294769AB}">
  <ds:schemaRefs>
    <ds:schemaRef ds:uri="http://schemas.openxmlformats.org/officeDocument/2006/bibliography"/>
  </ds:schemaRefs>
</ds:datastoreItem>
</file>

<file path=customXml/itemProps4.xml><?xml version="1.0" encoding="utf-8"?>
<ds:datastoreItem xmlns:ds="http://schemas.openxmlformats.org/officeDocument/2006/customXml" ds:itemID="{B6441D14-F260-401B-B7EE-628964F49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53c87-df51-4936-a09f-d0d2ea6d951e"/>
    <ds:schemaRef ds:uri="e628fa83-ef27-4767-a796-3967f1682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FULCHINI, Polly (NHS HUMBER AND NORTH YORKSHIRE ICB - 03Q)</cp:lastModifiedBy>
  <cp:revision>2</cp:revision>
  <cp:lastPrinted>2019-03-26T11:09:00Z</cp:lastPrinted>
  <dcterms:created xsi:type="dcterms:W3CDTF">2025-11-25T09:33:00Z</dcterms:created>
  <dcterms:modified xsi:type="dcterms:W3CDTF">2025-11-25T09:33:00Z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3715800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0x0101002F734CC3A89E0F4E821D82ABD7BEC6D6</vt:lpwstr>
  </property>
  <property fmtid="{D5CDD505-2E9C-101B-9397-08002B2CF9AE}" pid="10" name="MediaServiceImageTags">
    <vt:lpwstr/>
  </property>
</Properties>
</file>