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82B9B" w14:textId="77777777" w:rsidR="00244C78" w:rsidRPr="00570A52" w:rsidRDefault="00244C78" w:rsidP="00244C78">
      <w:pPr>
        <w:spacing w:after="0" w:line="240" w:lineRule="auto"/>
        <w:rPr>
          <w:rFonts w:ascii="Arial" w:eastAsia="Times New Roman" w:hAnsi="Arial" w:cs="Arial"/>
          <w:sz w:val="24"/>
          <w:szCs w:val="20"/>
        </w:rPr>
      </w:pPr>
      <w:r w:rsidRPr="00570A52">
        <w:rPr>
          <w:rFonts w:ascii="Arial" w:eastAsia="Times New Roman" w:hAnsi="Arial" w:cs="Arial"/>
          <w:sz w:val="24"/>
          <w:szCs w:val="20"/>
        </w:rPr>
        <w:t xml:space="preserve"> </w:t>
      </w:r>
    </w:p>
    <w:p w14:paraId="062DC44F" w14:textId="77777777" w:rsidR="0061416E" w:rsidRPr="00570A52" w:rsidRDefault="0061416E" w:rsidP="00244C78">
      <w:pPr>
        <w:spacing w:after="0" w:line="240" w:lineRule="auto"/>
        <w:jc w:val="center"/>
        <w:rPr>
          <w:rFonts w:ascii="Arial" w:eastAsia="Times New Roman" w:hAnsi="Arial" w:cs="Arial"/>
          <w:b/>
          <w:sz w:val="32"/>
          <w:szCs w:val="32"/>
        </w:rPr>
      </w:pPr>
    </w:p>
    <w:p w14:paraId="24D0CCDD" w14:textId="77777777" w:rsidR="0061416E" w:rsidRPr="00570A52" w:rsidRDefault="0061416E" w:rsidP="00244C78">
      <w:pPr>
        <w:spacing w:after="0" w:line="240" w:lineRule="auto"/>
        <w:jc w:val="center"/>
        <w:rPr>
          <w:rFonts w:ascii="Arial" w:eastAsia="Times New Roman" w:hAnsi="Arial" w:cs="Arial"/>
          <w:b/>
          <w:sz w:val="32"/>
          <w:szCs w:val="32"/>
        </w:rPr>
      </w:pPr>
    </w:p>
    <w:p w14:paraId="794FFCAB" w14:textId="77777777" w:rsidR="0061416E" w:rsidRPr="00570A52" w:rsidRDefault="0061416E" w:rsidP="00244C78">
      <w:pPr>
        <w:spacing w:after="0" w:line="240" w:lineRule="auto"/>
        <w:jc w:val="center"/>
        <w:rPr>
          <w:rFonts w:ascii="Arial" w:eastAsia="Times New Roman" w:hAnsi="Arial" w:cs="Arial"/>
          <w:b/>
          <w:sz w:val="32"/>
          <w:szCs w:val="32"/>
        </w:rPr>
      </w:pPr>
    </w:p>
    <w:p w14:paraId="0C9D29C8" w14:textId="77777777" w:rsidR="0061416E" w:rsidRPr="00570A52" w:rsidRDefault="0061416E" w:rsidP="00244C78">
      <w:pPr>
        <w:spacing w:after="0" w:line="240" w:lineRule="auto"/>
        <w:jc w:val="center"/>
        <w:rPr>
          <w:rFonts w:ascii="Arial" w:eastAsia="Times New Roman" w:hAnsi="Arial" w:cs="Arial"/>
          <w:b/>
          <w:sz w:val="32"/>
          <w:szCs w:val="32"/>
        </w:rPr>
      </w:pPr>
    </w:p>
    <w:p w14:paraId="0458824D" w14:textId="77777777" w:rsidR="00244C78" w:rsidRPr="00775BF6" w:rsidRDefault="006C3AD0" w:rsidP="00244C78">
      <w:pPr>
        <w:spacing w:after="0" w:line="240" w:lineRule="auto"/>
        <w:jc w:val="center"/>
        <w:rPr>
          <w:rFonts w:ascii="Arial" w:eastAsia="Times New Roman" w:hAnsi="Arial" w:cs="Arial"/>
          <w:b/>
          <w:sz w:val="32"/>
          <w:szCs w:val="32"/>
        </w:rPr>
      </w:pPr>
      <w:r w:rsidRPr="00775BF6">
        <w:rPr>
          <w:rFonts w:ascii="Arial" w:eastAsia="Times New Roman" w:hAnsi="Arial" w:cs="Arial"/>
          <w:b/>
          <w:sz w:val="32"/>
          <w:szCs w:val="32"/>
        </w:rPr>
        <w:t>Reporting Policy for Monoclonal Proteins</w:t>
      </w:r>
      <w:r w:rsidR="009143AF" w:rsidRPr="00775BF6">
        <w:rPr>
          <w:rFonts w:ascii="Arial" w:eastAsia="Times New Roman" w:hAnsi="Arial" w:cs="Arial"/>
          <w:b/>
          <w:sz w:val="32"/>
          <w:szCs w:val="32"/>
        </w:rPr>
        <w:t xml:space="preserve"> and Serum Free Light Chains</w:t>
      </w:r>
    </w:p>
    <w:p w14:paraId="528B70A1" w14:textId="77777777" w:rsidR="0061416E" w:rsidRPr="00775BF6" w:rsidRDefault="0061416E" w:rsidP="00244C78">
      <w:pPr>
        <w:spacing w:after="0" w:line="240" w:lineRule="auto"/>
        <w:jc w:val="center"/>
        <w:rPr>
          <w:rFonts w:ascii="Arial" w:eastAsia="Times New Roman" w:hAnsi="Arial" w:cs="Arial"/>
          <w:b/>
          <w:sz w:val="32"/>
          <w:szCs w:val="32"/>
        </w:rPr>
      </w:pPr>
    </w:p>
    <w:p w14:paraId="4A6CB438" w14:textId="77777777" w:rsidR="00244C78" w:rsidRPr="00775BF6" w:rsidRDefault="00244C78" w:rsidP="00244C78">
      <w:pPr>
        <w:spacing w:after="0" w:line="240" w:lineRule="auto"/>
        <w:jc w:val="center"/>
        <w:rPr>
          <w:rFonts w:ascii="Arial" w:eastAsia="Times New Roman" w:hAnsi="Arial" w:cs="Arial"/>
          <w:b/>
          <w:sz w:val="32"/>
          <w:szCs w:val="32"/>
        </w:rPr>
      </w:pPr>
    </w:p>
    <w:p w14:paraId="474A991E" w14:textId="77777777" w:rsidR="0061416E" w:rsidRPr="00775BF6" w:rsidRDefault="0061416E" w:rsidP="00244C78">
      <w:pPr>
        <w:spacing w:after="0" w:line="240" w:lineRule="auto"/>
        <w:jc w:val="center"/>
        <w:rPr>
          <w:rFonts w:ascii="Arial" w:eastAsia="Times New Roman" w:hAnsi="Arial" w:cs="Arial"/>
          <w:b/>
          <w:sz w:val="32"/>
          <w:szCs w:val="32"/>
        </w:rPr>
      </w:pPr>
    </w:p>
    <w:p w14:paraId="13E0E666" w14:textId="77777777" w:rsidR="0061416E" w:rsidRPr="00775BF6" w:rsidRDefault="0061416E" w:rsidP="00244C78">
      <w:pPr>
        <w:spacing w:after="0" w:line="240" w:lineRule="auto"/>
        <w:jc w:val="center"/>
        <w:rPr>
          <w:rFonts w:ascii="Arial" w:eastAsia="Times New Roman" w:hAnsi="Arial" w:cs="Arial"/>
          <w:b/>
          <w:sz w:val="28"/>
          <w:szCs w:val="28"/>
        </w:rPr>
      </w:pPr>
    </w:p>
    <w:tbl>
      <w:tblPr>
        <w:tblpPr w:leftFromText="180" w:rightFromText="180" w:vertAnchor="text" w:horzAnchor="margin" w:tblpY="145"/>
        <w:tblW w:w="9396" w:type="dxa"/>
        <w:tblBorders>
          <w:top w:val="single" w:sz="12" w:space="0" w:color="auto"/>
          <w:left w:val="single" w:sz="12" w:space="0" w:color="auto"/>
          <w:bottom w:val="single" w:sz="12" w:space="0" w:color="auto"/>
          <w:right w:val="single" w:sz="12" w:space="0" w:color="auto"/>
          <w:insideH w:val="single" w:sz="6" w:space="0" w:color="auto"/>
          <w:insideV w:val="single" w:sz="4" w:space="0" w:color="auto"/>
        </w:tblBorders>
        <w:tblLook w:val="01E0" w:firstRow="1" w:lastRow="1" w:firstColumn="1" w:lastColumn="1" w:noHBand="0" w:noVBand="0"/>
      </w:tblPr>
      <w:tblGrid>
        <w:gridCol w:w="1217"/>
        <w:gridCol w:w="1443"/>
        <w:gridCol w:w="6736"/>
      </w:tblGrid>
      <w:tr w:rsidR="00244C78" w:rsidRPr="00775BF6" w14:paraId="5B0235FB" w14:textId="77777777" w:rsidTr="00244C78">
        <w:tc>
          <w:tcPr>
            <w:tcW w:w="9396" w:type="dxa"/>
            <w:gridSpan w:val="3"/>
            <w:tcBorders>
              <w:bottom w:val="single" w:sz="6" w:space="0" w:color="auto"/>
            </w:tcBorders>
            <w:shd w:val="clear" w:color="auto" w:fill="C0C0C0"/>
          </w:tcPr>
          <w:p w14:paraId="35F38A02" w14:textId="77777777" w:rsidR="00244C78" w:rsidRPr="00775BF6" w:rsidRDefault="00244C78" w:rsidP="00244C78">
            <w:pPr>
              <w:spacing w:after="0" w:line="240" w:lineRule="auto"/>
              <w:jc w:val="center"/>
              <w:rPr>
                <w:rFonts w:ascii="Arial" w:eastAsia="Times New Roman" w:hAnsi="Arial" w:cs="Arial"/>
                <w:b/>
                <w:sz w:val="24"/>
                <w:szCs w:val="20"/>
              </w:rPr>
            </w:pPr>
            <w:r w:rsidRPr="00775BF6">
              <w:rPr>
                <w:rFonts w:ascii="Arial" w:eastAsia="Times New Roman" w:hAnsi="Arial" w:cs="Arial"/>
                <w:b/>
                <w:sz w:val="24"/>
                <w:szCs w:val="20"/>
              </w:rPr>
              <w:t>Revision History</w:t>
            </w:r>
          </w:p>
        </w:tc>
      </w:tr>
      <w:tr w:rsidR="00244C78" w:rsidRPr="00775BF6" w14:paraId="5F36206F" w14:textId="77777777" w:rsidTr="00244C78">
        <w:tc>
          <w:tcPr>
            <w:tcW w:w="1217" w:type="dxa"/>
            <w:tcBorders>
              <w:top w:val="single" w:sz="6" w:space="0" w:color="auto"/>
              <w:bottom w:val="single" w:sz="12" w:space="0" w:color="auto"/>
            </w:tcBorders>
            <w:shd w:val="clear" w:color="auto" w:fill="C0C0C0"/>
          </w:tcPr>
          <w:p w14:paraId="7EDDD46B" w14:textId="77777777" w:rsidR="00244C78" w:rsidRPr="00775BF6" w:rsidRDefault="00244C78" w:rsidP="00244C78">
            <w:pPr>
              <w:spacing w:after="0" w:line="240" w:lineRule="auto"/>
              <w:rPr>
                <w:rFonts w:ascii="Arial" w:eastAsia="Times New Roman" w:hAnsi="Arial" w:cs="Arial"/>
                <w:sz w:val="24"/>
                <w:szCs w:val="20"/>
              </w:rPr>
            </w:pPr>
            <w:r w:rsidRPr="00775BF6">
              <w:rPr>
                <w:rFonts w:ascii="Arial" w:eastAsia="Times New Roman" w:hAnsi="Arial" w:cs="Arial"/>
                <w:b/>
                <w:sz w:val="24"/>
                <w:szCs w:val="20"/>
              </w:rPr>
              <w:t>Revision</w:t>
            </w:r>
          </w:p>
        </w:tc>
        <w:tc>
          <w:tcPr>
            <w:tcW w:w="1443" w:type="dxa"/>
            <w:tcBorders>
              <w:top w:val="single" w:sz="6" w:space="0" w:color="auto"/>
              <w:bottom w:val="single" w:sz="12" w:space="0" w:color="auto"/>
            </w:tcBorders>
            <w:shd w:val="clear" w:color="auto" w:fill="C0C0C0"/>
          </w:tcPr>
          <w:p w14:paraId="1F2AFED7" w14:textId="77777777" w:rsidR="00244C78" w:rsidRPr="00775BF6" w:rsidRDefault="00244C78" w:rsidP="00244C78">
            <w:pPr>
              <w:spacing w:after="0" w:line="240" w:lineRule="auto"/>
              <w:rPr>
                <w:rFonts w:ascii="Arial" w:eastAsia="Times New Roman" w:hAnsi="Arial" w:cs="Arial"/>
                <w:sz w:val="24"/>
                <w:szCs w:val="20"/>
              </w:rPr>
            </w:pPr>
            <w:r w:rsidRPr="00775BF6">
              <w:rPr>
                <w:rFonts w:ascii="Arial" w:eastAsia="Times New Roman" w:hAnsi="Arial" w:cs="Arial"/>
                <w:b/>
                <w:sz w:val="24"/>
                <w:szCs w:val="20"/>
              </w:rPr>
              <w:t>Date</w:t>
            </w:r>
          </w:p>
        </w:tc>
        <w:tc>
          <w:tcPr>
            <w:tcW w:w="6736" w:type="dxa"/>
            <w:tcBorders>
              <w:top w:val="single" w:sz="6" w:space="0" w:color="auto"/>
              <w:bottom w:val="single" w:sz="12" w:space="0" w:color="auto"/>
            </w:tcBorders>
            <w:shd w:val="clear" w:color="auto" w:fill="C0C0C0"/>
          </w:tcPr>
          <w:p w14:paraId="4F7F3C38" w14:textId="77777777" w:rsidR="00244C78" w:rsidRPr="00775BF6" w:rsidRDefault="00244C78" w:rsidP="00244C78">
            <w:pPr>
              <w:spacing w:after="0" w:line="240" w:lineRule="auto"/>
              <w:rPr>
                <w:rFonts w:ascii="Arial" w:eastAsia="Times New Roman" w:hAnsi="Arial" w:cs="Arial"/>
                <w:sz w:val="24"/>
                <w:szCs w:val="20"/>
              </w:rPr>
            </w:pPr>
            <w:r w:rsidRPr="00775BF6">
              <w:rPr>
                <w:rFonts w:ascii="Arial" w:eastAsia="Times New Roman" w:hAnsi="Arial" w:cs="Arial"/>
                <w:b/>
                <w:sz w:val="24"/>
                <w:szCs w:val="20"/>
              </w:rPr>
              <w:t>Purpose of Issue/Description of Change</w:t>
            </w:r>
          </w:p>
        </w:tc>
      </w:tr>
      <w:tr w:rsidR="00244C78" w:rsidRPr="00775BF6" w14:paraId="0F8564BD" w14:textId="77777777" w:rsidTr="00244C78">
        <w:tc>
          <w:tcPr>
            <w:tcW w:w="1217" w:type="dxa"/>
            <w:tcBorders>
              <w:top w:val="single" w:sz="12" w:space="0" w:color="auto"/>
              <w:bottom w:val="single" w:sz="6" w:space="0" w:color="auto"/>
            </w:tcBorders>
          </w:tcPr>
          <w:p w14:paraId="3A873856" w14:textId="77777777" w:rsidR="00244C78" w:rsidRPr="00775BF6" w:rsidRDefault="006C3AD0" w:rsidP="00244C78">
            <w:pPr>
              <w:spacing w:after="0" w:line="240" w:lineRule="auto"/>
              <w:rPr>
                <w:rFonts w:ascii="Arial" w:eastAsia="Times New Roman" w:hAnsi="Arial" w:cs="Arial"/>
                <w:sz w:val="24"/>
                <w:szCs w:val="20"/>
              </w:rPr>
            </w:pPr>
            <w:r w:rsidRPr="00775BF6">
              <w:rPr>
                <w:rFonts w:ascii="Arial" w:eastAsia="Times New Roman" w:hAnsi="Arial" w:cs="Arial"/>
                <w:sz w:val="24"/>
                <w:szCs w:val="20"/>
              </w:rPr>
              <w:t>000</w:t>
            </w:r>
          </w:p>
        </w:tc>
        <w:tc>
          <w:tcPr>
            <w:tcW w:w="1443" w:type="dxa"/>
            <w:tcBorders>
              <w:top w:val="single" w:sz="12" w:space="0" w:color="auto"/>
              <w:bottom w:val="single" w:sz="6" w:space="0" w:color="auto"/>
            </w:tcBorders>
          </w:tcPr>
          <w:p w14:paraId="7089184D" w14:textId="77777777" w:rsidR="00244C78" w:rsidRPr="00775BF6" w:rsidRDefault="006C3AD0" w:rsidP="006C3AD0">
            <w:pPr>
              <w:spacing w:after="0" w:line="240" w:lineRule="auto"/>
              <w:rPr>
                <w:rFonts w:ascii="Arial" w:eastAsia="Times New Roman" w:hAnsi="Arial" w:cs="Arial"/>
                <w:sz w:val="24"/>
                <w:szCs w:val="20"/>
              </w:rPr>
            </w:pPr>
            <w:r w:rsidRPr="00775BF6">
              <w:rPr>
                <w:rFonts w:ascii="Arial" w:eastAsia="Times New Roman" w:hAnsi="Arial" w:cs="Arial"/>
                <w:sz w:val="24"/>
                <w:szCs w:val="24"/>
              </w:rPr>
              <w:t>20/03/2012</w:t>
            </w:r>
          </w:p>
        </w:tc>
        <w:tc>
          <w:tcPr>
            <w:tcW w:w="6736" w:type="dxa"/>
            <w:tcBorders>
              <w:top w:val="single" w:sz="12" w:space="0" w:color="auto"/>
              <w:bottom w:val="single" w:sz="6" w:space="0" w:color="auto"/>
            </w:tcBorders>
          </w:tcPr>
          <w:p w14:paraId="567632BD" w14:textId="77777777" w:rsidR="00244C78" w:rsidRPr="00775BF6" w:rsidRDefault="006C3AD0" w:rsidP="00244C78">
            <w:pPr>
              <w:spacing w:after="0" w:line="240" w:lineRule="auto"/>
              <w:rPr>
                <w:rFonts w:ascii="Arial" w:eastAsia="Times New Roman" w:hAnsi="Arial" w:cs="Arial"/>
                <w:sz w:val="24"/>
                <w:szCs w:val="20"/>
              </w:rPr>
            </w:pPr>
            <w:r w:rsidRPr="00775BF6">
              <w:rPr>
                <w:rFonts w:ascii="Arial" w:eastAsia="Times New Roman" w:hAnsi="Arial" w:cs="Arial"/>
                <w:sz w:val="24"/>
                <w:szCs w:val="20"/>
              </w:rPr>
              <w:t>New Document</w:t>
            </w:r>
          </w:p>
        </w:tc>
      </w:tr>
      <w:tr w:rsidR="00244C78" w:rsidRPr="00775BF6" w14:paraId="6D5D454E" w14:textId="77777777" w:rsidTr="00244C78">
        <w:tc>
          <w:tcPr>
            <w:tcW w:w="1217" w:type="dxa"/>
            <w:tcBorders>
              <w:top w:val="single" w:sz="6" w:space="0" w:color="auto"/>
            </w:tcBorders>
          </w:tcPr>
          <w:p w14:paraId="0B76659A" w14:textId="77777777" w:rsidR="00244C78" w:rsidRPr="00775BF6" w:rsidRDefault="00EB2545" w:rsidP="00244C78">
            <w:pPr>
              <w:spacing w:after="0" w:line="240" w:lineRule="auto"/>
              <w:rPr>
                <w:rFonts w:ascii="Arial" w:eastAsia="Times New Roman" w:hAnsi="Arial" w:cs="Arial"/>
                <w:sz w:val="24"/>
                <w:szCs w:val="20"/>
              </w:rPr>
            </w:pPr>
            <w:r w:rsidRPr="00775BF6">
              <w:rPr>
                <w:rFonts w:ascii="Arial" w:eastAsia="Times New Roman" w:hAnsi="Arial" w:cs="Arial"/>
                <w:sz w:val="24"/>
                <w:szCs w:val="20"/>
              </w:rPr>
              <w:t>001</w:t>
            </w:r>
          </w:p>
        </w:tc>
        <w:tc>
          <w:tcPr>
            <w:tcW w:w="1443" w:type="dxa"/>
            <w:tcBorders>
              <w:top w:val="single" w:sz="6" w:space="0" w:color="auto"/>
            </w:tcBorders>
          </w:tcPr>
          <w:p w14:paraId="58248E99" w14:textId="77777777" w:rsidR="00244C78" w:rsidRPr="00775BF6" w:rsidRDefault="00EB2545" w:rsidP="00244C78">
            <w:pPr>
              <w:spacing w:after="0" w:line="240" w:lineRule="auto"/>
              <w:rPr>
                <w:rFonts w:ascii="Arial" w:eastAsia="Times New Roman" w:hAnsi="Arial" w:cs="Arial"/>
                <w:sz w:val="24"/>
                <w:szCs w:val="20"/>
              </w:rPr>
            </w:pPr>
            <w:r w:rsidRPr="00775BF6">
              <w:rPr>
                <w:rFonts w:ascii="Arial" w:eastAsia="Times New Roman" w:hAnsi="Arial" w:cs="Arial"/>
                <w:sz w:val="24"/>
                <w:szCs w:val="20"/>
              </w:rPr>
              <w:t>17/02/2015</w:t>
            </w:r>
          </w:p>
        </w:tc>
        <w:tc>
          <w:tcPr>
            <w:tcW w:w="6736" w:type="dxa"/>
            <w:tcBorders>
              <w:top w:val="single" w:sz="6" w:space="0" w:color="auto"/>
            </w:tcBorders>
          </w:tcPr>
          <w:p w14:paraId="0D7F72A1" w14:textId="77777777" w:rsidR="00244C78" w:rsidRPr="00775BF6" w:rsidRDefault="00EB2545" w:rsidP="00244C78">
            <w:pPr>
              <w:spacing w:after="0" w:line="240" w:lineRule="auto"/>
              <w:rPr>
                <w:rFonts w:ascii="Arial" w:eastAsia="Times New Roman" w:hAnsi="Arial" w:cs="Arial"/>
                <w:sz w:val="24"/>
                <w:szCs w:val="20"/>
              </w:rPr>
            </w:pPr>
            <w:r w:rsidRPr="00775BF6">
              <w:rPr>
                <w:rFonts w:ascii="Arial" w:eastAsia="Times New Roman" w:hAnsi="Arial" w:cs="Arial"/>
                <w:sz w:val="24"/>
                <w:szCs w:val="20"/>
              </w:rPr>
              <w:t xml:space="preserve">Revision of </w:t>
            </w:r>
            <w:r w:rsidR="00DC5F59" w:rsidRPr="00775BF6">
              <w:rPr>
                <w:rFonts w:ascii="Arial" w:eastAsia="Times New Roman" w:hAnsi="Arial" w:cs="Arial"/>
                <w:sz w:val="24"/>
                <w:szCs w:val="20"/>
              </w:rPr>
              <w:t>f</w:t>
            </w:r>
            <w:r w:rsidRPr="00775BF6">
              <w:rPr>
                <w:rFonts w:ascii="Arial" w:eastAsia="Times New Roman" w:hAnsi="Arial" w:cs="Arial"/>
                <w:sz w:val="24"/>
                <w:szCs w:val="20"/>
              </w:rPr>
              <w:t>lowcharts</w:t>
            </w:r>
          </w:p>
        </w:tc>
      </w:tr>
      <w:tr w:rsidR="00244C78" w:rsidRPr="00775BF6" w14:paraId="5954B883" w14:textId="77777777" w:rsidTr="00244C78">
        <w:tc>
          <w:tcPr>
            <w:tcW w:w="1217" w:type="dxa"/>
            <w:tcBorders>
              <w:bottom w:val="single" w:sz="6" w:space="0" w:color="auto"/>
            </w:tcBorders>
          </w:tcPr>
          <w:p w14:paraId="2E38B1BB" w14:textId="77777777" w:rsidR="00244C78" w:rsidRPr="00775BF6" w:rsidRDefault="00DC5F59" w:rsidP="00244C78">
            <w:pPr>
              <w:spacing w:after="0" w:line="240" w:lineRule="auto"/>
              <w:rPr>
                <w:rFonts w:ascii="Arial" w:eastAsia="Times New Roman" w:hAnsi="Arial" w:cs="Arial"/>
                <w:sz w:val="24"/>
                <w:szCs w:val="20"/>
              </w:rPr>
            </w:pPr>
            <w:r w:rsidRPr="00775BF6">
              <w:rPr>
                <w:rFonts w:ascii="Arial" w:eastAsia="Times New Roman" w:hAnsi="Arial" w:cs="Arial"/>
                <w:sz w:val="24"/>
                <w:szCs w:val="20"/>
              </w:rPr>
              <w:t>002</w:t>
            </w:r>
          </w:p>
        </w:tc>
        <w:tc>
          <w:tcPr>
            <w:tcW w:w="1443" w:type="dxa"/>
            <w:tcBorders>
              <w:bottom w:val="single" w:sz="6" w:space="0" w:color="auto"/>
            </w:tcBorders>
          </w:tcPr>
          <w:p w14:paraId="50071817" w14:textId="77777777" w:rsidR="00244C78" w:rsidRPr="00775BF6" w:rsidRDefault="003C1571" w:rsidP="00244C78">
            <w:pPr>
              <w:spacing w:after="0" w:line="240" w:lineRule="auto"/>
              <w:rPr>
                <w:rFonts w:ascii="Arial" w:eastAsia="Times New Roman" w:hAnsi="Arial" w:cs="Arial"/>
                <w:sz w:val="24"/>
                <w:szCs w:val="20"/>
              </w:rPr>
            </w:pPr>
            <w:r w:rsidRPr="00775BF6">
              <w:rPr>
                <w:rFonts w:ascii="Arial" w:eastAsia="Times New Roman" w:hAnsi="Arial" w:cs="Arial"/>
                <w:sz w:val="24"/>
                <w:szCs w:val="20"/>
              </w:rPr>
              <w:t>30</w:t>
            </w:r>
            <w:r w:rsidR="00DC5F59" w:rsidRPr="00775BF6">
              <w:rPr>
                <w:rFonts w:ascii="Arial" w:eastAsia="Times New Roman" w:hAnsi="Arial" w:cs="Arial"/>
                <w:sz w:val="24"/>
                <w:szCs w:val="20"/>
              </w:rPr>
              <w:t>/</w:t>
            </w:r>
            <w:r w:rsidRPr="00775BF6">
              <w:rPr>
                <w:rFonts w:ascii="Arial" w:eastAsia="Times New Roman" w:hAnsi="Arial" w:cs="Arial"/>
                <w:sz w:val="24"/>
                <w:szCs w:val="20"/>
              </w:rPr>
              <w:t>12</w:t>
            </w:r>
            <w:r w:rsidR="00DC5F59" w:rsidRPr="00775BF6">
              <w:rPr>
                <w:rFonts w:ascii="Arial" w:eastAsia="Times New Roman" w:hAnsi="Arial" w:cs="Arial"/>
                <w:sz w:val="24"/>
                <w:szCs w:val="20"/>
              </w:rPr>
              <w:t>/2015</w:t>
            </w:r>
          </w:p>
        </w:tc>
        <w:tc>
          <w:tcPr>
            <w:tcW w:w="6736" w:type="dxa"/>
            <w:tcBorders>
              <w:bottom w:val="single" w:sz="6" w:space="0" w:color="auto"/>
            </w:tcBorders>
          </w:tcPr>
          <w:p w14:paraId="3B341D4C" w14:textId="77777777" w:rsidR="00244C78" w:rsidRPr="00775BF6" w:rsidRDefault="00DC5F59" w:rsidP="00244C78">
            <w:pPr>
              <w:spacing w:after="0" w:line="240" w:lineRule="auto"/>
              <w:rPr>
                <w:rFonts w:ascii="Arial" w:eastAsia="Times New Roman" w:hAnsi="Arial" w:cs="Arial"/>
                <w:sz w:val="24"/>
                <w:szCs w:val="20"/>
              </w:rPr>
            </w:pPr>
            <w:r w:rsidRPr="00775BF6">
              <w:rPr>
                <w:rFonts w:ascii="Arial" w:eastAsia="Times New Roman" w:hAnsi="Arial" w:cs="Arial"/>
                <w:sz w:val="24"/>
                <w:szCs w:val="20"/>
              </w:rPr>
              <w:t>Revision of coded comments and flowcharts</w:t>
            </w:r>
          </w:p>
        </w:tc>
      </w:tr>
      <w:tr w:rsidR="00244C78" w:rsidRPr="00775BF6" w14:paraId="29661CF4" w14:textId="77777777" w:rsidTr="00244C78">
        <w:tc>
          <w:tcPr>
            <w:tcW w:w="1217" w:type="dxa"/>
            <w:tcBorders>
              <w:top w:val="single" w:sz="6" w:space="0" w:color="auto"/>
              <w:bottom w:val="single" w:sz="6" w:space="0" w:color="auto"/>
            </w:tcBorders>
          </w:tcPr>
          <w:p w14:paraId="22375382" w14:textId="77777777" w:rsidR="00244C78" w:rsidRPr="00775BF6" w:rsidRDefault="008F45E2" w:rsidP="00244C78">
            <w:pPr>
              <w:spacing w:after="0" w:line="240" w:lineRule="auto"/>
              <w:rPr>
                <w:rFonts w:ascii="Arial" w:eastAsia="Times New Roman" w:hAnsi="Arial" w:cs="Arial"/>
                <w:sz w:val="24"/>
                <w:szCs w:val="20"/>
              </w:rPr>
            </w:pPr>
            <w:r w:rsidRPr="00775BF6">
              <w:rPr>
                <w:rFonts w:ascii="Arial" w:eastAsia="Times New Roman" w:hAnsi="Arial" w:cs="Arial"/>
                <w:sz w:val="24"/>
                <w:szCs w:val="20"/>
              </w:rPr>
              <w:t>003</w:t>
            </w:r>
          </w:p>
        </w:tc>
        <w:tc>
          <w:tcPr>
            <w:tcW w:w="1443" w:type="dxa"/>
            <w:tcBorders>
              <w:top w:val="single" w:sz="6" w:space="0" w:color="auto"/>
              <w:bottom w:val="single" w:sz="6" w:space="0" w:color="auto"/>
            </w:tcBorders>
          </w:tcPr>
          <w:p w14:paraId="3F8B5481" w14:textId="77777777" w:rsidR="00244C78" w:rsidRPr="00775BF6" w:rsidRDefault="00E32F37" w:rsidP="00244C78">
            <w:pPr>
              <w:spacing w:after="0" w:line="240" w:lineRule="auto"/>
              <w:rPr>
                <w:rFonts w:ascii="Arial" w:eastAsia="Times New Roman" w:hAnsi="Arial" w:cs="Arial"/>
                <w:sz w:val="24"/>
                <w:szCs w:val="20"/>
              </w:rPr>
            </w:pPr>
            <w:r w:rsidRPr="00775BF6">
              <w:rPr>
                <w:rFonts w:ascii="Arial" w:eastAsia="Times New Roman" w:hAnsi="Arial" w:cs="Arial"/>
                <w:sz w:val="24"/>
                <w:szCs w:val="20"/>
              </w:rPr>
              <w:t>21/11/2016</w:t>
            </w:r>
          </w:p>
        </w:tc>
        <w:tc>
          <w:tcPr>
            <w:tcW w:w="6736" w:type="dxa"/>
            <w:tcBorders>
              <w:top w:val="single" w:sz="6" w:space="0" w:color="auto"/>
              <w:bottom w:val="single" w:sz="6" w:space="0" w:color="auto"/>
            </w:tcBorders>
          </w:tcPr>
          <w:p w14:paraId="5F35AE21" w14:textId="77777777" w:rsidR="00244C78" w:rsidRPr="00775BF6" w:rsidRDefault="008F45E2" w:rsidP="00244C78">
            <w:pPr>
              <w:spacing w:after="0" w:line="240" w:lineRule="auto"/>
              <w:rPr>
                <w:rFonts w:ascii="Arial" w:eastAsia="Times New Roman" w:hAnsi="Arial" w:cs="Arial"/>
                <w:sz w:val="24"/>
                <w:szCs w:val="20"/>
              </w:rPr>
            </w:pPr>
            <w:r w:rsidRPr="00775BF6">
              <w:rPr>
                <w:rFonts w:ascii="Arial" w:eastAsia="Times New Roman" w:hAnsi="Arial" w:cs="Arial"/>
                <w:sz w:val="24"/>
                <w:szCs w:val="20"/>
              </w:rPr>
              <w:t>Revision of Coded Comments</w:t>
            </w:r>
          </w:p>
        </w:tc>
      </w:tr>
      <w:tr w:rsidR="00244C78" w:rsidRPr="00775BF6" w14:paraId="5B48A45A" w14:textId="77777777" w:rsidTr="00244C78">
        <w:tc>
          <w:tcPr>
            <w:tcW w:w="1217" w:type="dxa"/>
            <w:tcBorders>
              <w:top w:val="single" w:sz="6" w:space="0" w:color="auto"/>
              <w:bottom w:val="single" w:sz="6" w:space="0" w:color="auto"/>
            </w:tcBorders>
          </w:tcPr>
          <w:p w14:paraId="4D7184DF" w14:textId="77777777" w:rsidR="00244C78" w:rsidRPr="00775BF6" w:rsidRDefault="00F762DF" w:rsidP="00244C78">
            <w:pPr>
              <w:spacing w:after="0" w:line="240" w:lineRule="auto"/>
              <w:rPr>
                <w:rFonts w:ascii="Arial" w:eastAsia="Times New Roman" w:hAnsi="Arial" w:cs="Arial"/>
                <w:sz w:val="24"/>
                <w:szCs w:val="20"/>
              </w:rPr>
            </w:pPr>
            <w:r w:rsidRPr="00775BF6">
              <w:rPr>
                <w:rFonts w:ascii="Arial" w:eastAsia="Times New Roman" w:hAnsi="Arial" w:cs="Arial"/>
                <w:sz w:val="24"/>
                <w:szCs w:val="20"/>
              </w:rPr>
              <w:t>004</w:t>
            </w:r>
          </w:p>
        </w:tc>
        <w:tc>
          <w:tcPr>
            <w:tcW w:w="1443" w:type="dxa"/>
            <w:tcBorders>
              <w:top w:val="single" w:sz="6" w:space="0" w:color="auto"/>
              <w:bottom w:val="single" w:sz="6" w:space="0" w:color="auto"/>
            </w:tcBorders>
          </w:tcPr>
          <w:p w14:paraId="17033CC0" w14:textId="77777777" w:rsidR="00244C78" w:rsidRPr="00775BF6" w:rsidRDefault="006C72BD" w:rsidP="00244C78">
            <w:pPr>
              <w:spacing w:after="0" w:line="240" w:lineRule="auto"/>
              <w:rPr>
                <w:rFonts w:ascii="Arial" w:eastAsia="Times New Roman" w:hAnsi="Arial" w:cs="Arial"/>
                <w:sz w:val="24"/>
                <w:szCs w:val="20"/>
              </w:rPr>
            </w:pPr>
            <w:r w:rsidRPr="00775BF6">
              <w:rPr>
                <w:rFonts w:ascii="Arial" w:eastAsia="Times New Roman" w:hAnsi="Arial" w:cs="Arial"/>
                <w:sz w:val="24"/>
                <w:szCs w:val="20"/>
              </w:rPr>
              <w:t>10</w:t>
            </w:r>
            <w:r w:rsidR="00F762DF" w:rsidRPr="00775BF6">
              <w:rPr>
                <w:rFonts w:ascii="Arial" w:eastAsia="Times New Roman" w:hAnsi="Arial" w:cs="Arial"/>
                <w:sz w:val="24"/>
                <w:szCs w:val="20"/>
              </w:rPr>
              <w:t>/04/2018</w:t>
            </w:r>
          </w:p>
        </w:tc>
        <w:tc>
          <w:tcPr>
            <w:tcW w:w="6736" w:type="dxa"/>
            <w:tcBorders>
              <w:top w:val="single" w:sz="6" w:space="0" w:color="auto"/>
              <w:bottom w:val="single" w:sz="6" w:space="0" w:color="auto"/>
            </w:tcBorders>
          </w:tcPr>
          <w:p w14:paraId="723E4E24" w14:textId="77777777" w:rsidR="00244C78" w:rsidRPr="00775BF6" w:rsidRDefault="00F762DF" w:rsidP="00244C78">
            <w:pPr>
              <w:spacing w:after="0" w:line="240" w:lineRule="auto"/>
              <w:rPr>
                <w:rFonts w:ascii="Arial" w:eastAsia="Times New Roman" w:hAnsi="Arial" w:cs="Arial"/>
                <w:sz w:val="24"/>
                <w:szCs w:val="20"/>
              </w:rPr>
            </w:pPr>
            <w:r w:rsidRPr="00775BF6">
              <w:rPr>
                <w:rFonts w:ascii="Arial" w:eastAsia="Times New Roman" w:hAnsi="Arial" w:cs="Arial"/>
                <w:sz w:val="24"/>
                <w:szCs w:val="20"/>
              </w:rPr>
              <w:t>Revision of Coded Comments</w:t>
            </w:r>
          </w:p>
        </w:tc>
      </w:tr>
      <w:tr w:rsidR="00244C78" w:rsidRPr="00775BF6" w14:paraId="4E1A0DC5" w14:textId="77777777" w:rsidTr="004428F1">
        <w:tc>
          <w:tcPr>
            <w:tcW w:w="1217" w:type="dxa"/>
            <w:tcBorders>
              <w:top w:val="single" w:sz="6" w:space="0" w:color="auto"/>
              <w:bottom w:val="single" w:sz="6" w:space="0" w:color="auto"/>
            </w:tcBorders>
          </w:tcPr>
          <w:p w14:paraId="0CD5F27B" w14:textId="77777777" w:rsidR="00244C78" w:rsidRPr="00775BF6" w:rsidRDefault="0086280A" w:rsidP="00244C78">
            <w:pPr>
              <w:spacing w:after="0" w:line="240" w:lineRule="auto"/>
              <w:rPr>
                <w:rFonts w:ascii="Arial" w:eastAsia="Times New Roman" w:hAnsi="Arial" w:cs="Arial"/>
                <w:sz w:val="24"/>
                <w:szCs w:val="20"/>
              </w:rPr>
            </w:pPr>
            <w:r w:rsidRPr="00775BF6">
              <w:rPr>
                <w:rFonts w:ascii="Arial" w:eastAsia="Times New Roman" w:hAnsi="Arial" w:cs="Arial"/>
                <w:sz w:val="24"/>
                <w:szCs w:val="20"/>
              </w:rPr>
              <w:t>005</w:t>
            </w:r>
          </w:p>
        </w:tc>
        <w:tc>
          <w:tcPr>
            <w:tcW w:w="1443" w:type="dxa"/>
            <w:tcBorders>
              <w:top w:val="single" w:sz="6" w:space="0" w:color="auto"/>
              <w:bottom w:val="single" w:sz="6" w:space="0" w:color="auto"/>
            </w:tcBorders>
          </w:tcPr>
          <w:p w14:paraId="06C40DBD" w14:textId="77777777" w:rsidR="00244C78" w:rsidRPr="00775BF6" w:rsidRDefault="0086280A" w:rsidP="00244C78">
            <w:pPr>
              <w:spacing w:after="0" w:line="240" w:lineRule="auto"/>
              <w:rPr>
                <w:rFonts w:ascii="Arial" w:eastAsia="Times New Roman" w:hAnsi="Arial" w:cs="Arial"/>
                <w:sz w:val="24"/>
                <w:szCs w:val="20"/>
              </w:rPr>
            </w:pPr>
            <w:r w:rsidRPr="00775BF6">
              <w:rPr>
                <w:rFonts w:ascii="Arial" w:eastAsia="Times New Roman" w:hAnsi="Arial" w:cs="Arial"/>
                <w:sz w:val="24"/>
                <w:szCs w:val="20"/>
              </w:rPr>
              <w:t>09/04/20</w:t>
            </w:r>
            <w:r w:rsidR="009D3A83" w:rsidRPr="00775BF6">
              <w:rPr>
                <w:rFonts w:ascii="Arial" w:eastAsia="Times New Roman" w:hAnsi="Arial" w:cs="Arial"/>
                <w:sz w:val="24"/>
                <w:szCs w:val="20"/>
              </w:rPr>
              <w:t>20</w:t>
            </w:r>
          </w:p>
        </w:tc>
        <w:tc>
          <w:tcPr>
            <w:tcW w:w="6736" w:type="dxa"/>
            <w:tcBorders>
              <w:top w:val="single" w:sz="6" w:space="0" w:color="auto"/>
              <w:bottom w:val="single" w:sz="6" w:space="0" w:color="auto"/>
            </w:tcBorders>
          </w:tcPr>
          <w:p w14:paraId="2A4FAFDA" w14:textId="77777777" w:rsidR="00244C78" w:rsidRPr="00775BF6" w:rsidRDefault="0086280A" w:rsidP="00244C78">
            <w:pPr>
              <w:spacing w:after="0" w:line="240" w:lineRule="auto"/>
              <w:rPr>
                <w:rFonts w:ascii="Arial" w:eastAsia="Times New Roman" w:hAnsi="Arial" w:cs="Arial"/>
                <w:sz w:val="24"/>
                <w:szCs w:val="20"/>
              </w:rPr>
            </w:pPr>
            <w:r w:rsidRPr="00775BF6">
              <w:rPr>
                <w:rFonts w:ascii="Arial" w:eastAsia="Times New Roman" w:hAnsi="Arial" w:cs="Arial"/>
                <w:sz w:val="24"/>
                <w:szCs w:val="20"/>
              </w:rPr>
              <w:t>Document reviewed and no changes required</w:t>
            </w:r>
          </w:p>
        </w:tc>
      </w:tr>
      <w:tr w:rsidR="00244C78" w:rsidRPr="00775BF6" w14:paraId="34DA4B7E" w14:textId="77777777" w:rsidTr="004428F1">
        <w:tc>
          <w:tcPr>
            <w:tcW w:w="1217" w:type="dxa"/>
            <w:tcBorders>
              <w:top w:val="single" w:sz="6" w:space="0" w:color="auto"/>
              <w:bottom w:val="single" w:sz="4" w:space="0" w:color="auto"/>
            </w:tcBorders>
          </w:tcPr>
          <w:p w14:paraId="588F14A8" w14:textId="77777777" w:rsidR="00244C78" w:rsidRPr="00775BF6" w:rsidRDefault="009D3A83" w:rsidP="00244C78">
            <w:pPr>
              <w:spacing w:after="0" w:line="240" w:lineRule="auto"/>
              <w:rPr>
                <w:rFonts w:ascii="Arial" w:eastAsia="Times New Roman" w:hAnsi="Arial" w:cs="Arial"/>
                <w:sz w:val="24"/>
                <w:szCs w:val="20"/>
              </w:rPr>
            </w:pPr>
            <w:r w:rsidRPr="00775BF6">
              <w:rPr>
                <w:rFonts w:ascii="Arial" w:eastAsia="Times New Roman" w:hAnsi="Arial" w:cs="Arial"/>
                <w:sz w:val="24"/>
                <w:szCs w:val="20"/>
              </w:rPr>
              <w:t>006</w:t>
            </w:r>
          </w:p>
        </w:tc>
        <w:tc>
          <w:tcPr>
            <w:tcW w:w="1443" w:type="dxa"/>
            <w:tcBorders>
              <w:top w:val="single" w:sz="6" w:space="0" w:color="auto"/>
              <w:bottom w:val="single" w:sz="4" w:space="0" w:color="auto"/>
            </w:tcBorders>
          </w:tcPr>
          <w:p w14:paraId="041865EC" w14:textId="77777777" w:rsidR="00244C78" w:rsidRPr="00775BF6" w:rsidRDefault="009D3A83" w:rsidP="00244C78">
            <w:pPr>
              <w:spacing w:after="0" w:line="240" w:lineRule="auto"/>
              <w:rPr>
                <w:rFonts w:ascii="Arial" w:eastAsia="Times New Roman" w:hAnsi="Arial" w:cs="Arial"/>
                <w:sz w:val="24"/>
                <w:szCs w:val="20"/>
              </w:rPr>
            </w:pPr>
            <w:r w:rsidRPr="00775BF6">
              <w:rPr>
                <w:rFonts w:ascii="Arial" w:eastAsia="Times New Roman" w:hAnsi="Arial" w:cs="Arial"/>
                <w:sz w:val="24"/>
                <w:szCs w:val="20"/>
              </w:rPr>
              <w:t>06/04/2022</w:t>
            </w:r>
          </w:p>
        </w:tc>
        <w:tc>
          <w:tcPr>
            <w:tcW w:w="6736" w:type="dxa"/>
            <w:tcBorders>
              <w:top w:val="single" w:sz="6" w:space="0" w:color="auto"/>
              <w:bottom w:val="single" w:sz="4" w:space="0" w:color="auto"/>
            </w:tcBorders>
          </w:tcPr>
          <w:p w14:paraId="370ACFFF" w14:textId="77777777" w:rsidR="00244C78" w:rsidRPr="00775BF6" w:rsidRDefault="009D3A83" w:rsidP="00244C78">
            <w:pPr>
              <w:spacing w:after="0" w:line="240" w:lineRule="auto"/>
              <w:rPr>
                <w:rFonts w:ascii="Arial" w:eastAsia="Times New Roman" w:hAnsi="Arial" w:cs="Arial"/>
                <w:sz w:val="24"/>
                <w:szCs w:val="20"/>
              </w:rPr>
            </w:pPr>
            <w:r w:rsidRPr="00775BF6">
              <w:rPr>
                <w:rFonts w:ascii="Arial" w:eastAsia="Times New Roman" w:hAnsi="Arial" w:cs="Arial"/>
                <w:sz w:val="24"/>
                <w:szCs w:val="20"/>
              </w:rPr>
              <w:t>Document reviewed and no changes required</w:t>
            </w:r>
          </w:p>
        </w:tc>
      </w:tr>
      <w:tr w:rsidR="004428F1" w:rsidRPr="00775BF6" w14:paraId="79257FC7" w14:textId="77777777" w:rsidTr="00DC1D66">
        <w:tc>
          <w:tcPr>
            <w:tcW w:w="1217" w:type="dxa"/>
            <w:tcBorders>
              <w:top w:val="single" w:sz="4" w:space="0" w:color="auto"/>
              <w:bottom w:val="single" w:sz="4" w:space="0" w:color="auto"/>
            </w:tcBorders>
          </w:tcPr>
          <w:p w14:paraId="358F0328" w14:textId="77777777" w:rsidR="004428F1" w:rsidRPr="00775BF6" w:rsidRDefault="004428F1" w:rsidP="00286BF3">
            <w:pPr>
              <w:spacing w:after="0" w:line="240" w:lineRule="auto"/>
              <w:rPr>
                <w:rFonts w:ascii="Arial" w:eastAsia="Times New Roman" w:hAnsi="Arial" w:cs="Arial"/>
                <w:sz w:val="24"/>
                <w:szCs w:val="20"/>
              </w:rPr>
            </w:pPr>
            <w:r w:rsidRPr="00775BF6">
              <w:rPr>
                <w:rFonts w:ascii="Arial" w:eastAsia="Times New Roman" w:hAnsi="Arial" w:cs="Arial"/>
                <w:sz w:val="24"/>
                <w:szCs w:val="20"/>
              </w:rPr>
              <w:t>007</w:t>
            </w:r>
          </w:p>
        </w:tc>
        <w:tc>
          <w:tcPr>
            <w:tcW w:w="1443" w:type="dxa"/>
            <w:tcBorders>
              <w:top w:val="single" w:sz="4" w:space="0" w:color="auto"/>
              <w:bottom w:val="single" w:sz="4" w:space="0" w:color="auto"/>
            </w:tcBorders>
          </w:tcPr>
          <w:p w14:paraId="4A78DBF7" w14:textId="77777777" w:rsidR="004428F1" w:rsidRPr="00775BF6" w:rsidRDefault="00DF41CB" w:rsidP="00286BF3">
            <w:pPr>
              <w:spacing w:after="0" w:line="240" w:lineRule="auto"/>
              <w:rPr>
                <w:rFonts w:ascii="Arial" w:eastAsia="Times New Roman" w:hAnsi="Arial" w:cs="Arial"/>
                <w:sz w:val="24"/>
                <w:szCs w:val="20"/>
              </w:rPr>
            </w:pPr>
            <w:r w:rsidRPr="00775BF6">
              <w:rPr>
                <w:rFonts w:ascii="Arial" w:eastAsia="Times New Roman" w:hAnsi="Arial" w:cs="Arial"/>
                <w:sz w:val="24"/>
                <w:szCs w:val="20"/>
              </w:rPr>
              <w:t>22/12/23</w:t>
            </w:r>
          </w:p>
        </w:tc>
        <w:tc>
          <w:tcPr>
            <w:tcW w:w="6736" w:type="dxa"/>
            <w:tcBorders>
              <w:top w:val="single" w:sz="4" w:space="0" w:color="auto"/>
              <w:bottom w:val="single" w:sz="4" w:space="0" w:color="auto"/>
            </w:tcBorders>
          </w:tcPr>
          <w:p w14:paraId="199B62AE" w14:textId="77777777" w:rsidR="004428F1" w:rsidRPr="00775BF6" w:rsidRDefault="00DF41CB" w:rsidP="00286BF3">
            <w:pPr>
              <w:spacing w:after="0" w:line="240" w:lineRule="auto"/>
              <w:rPr>
                <w:rFonts w:ascii="Arial" w:eastAsia="Times New Roman" w:hAnsi="Arial" w:cs="Arial"/>
                <w:sz w:val="24"/>
                <w:szCs w:val="20"/>
              </w:rPr>
            </w:pPr>
            <w:r w:rsidRPr="00775BF6">
              <w:rPr>
                <w:rFonts w:ascii="Arial" w:eastAsia="Times New Roman" w:hAnsi="Arial" w:cs="Arial"/>
                <w:sz w:val="24"/>
                <w:szCs w:val="20"/>
              </w:rPr>
              <w:t>Update to referral pa</w:t>
            </w:r>
            <w:r w:rsidR="00926253" w:rsidRPr="00775BF6">
              <w:rPr>
                <w:rFonts w:ascii="Arial" w:eastAsia="Times New Roman" w:hAnsi="Arial" w:cs="Arial"/>
                <w:sz w:val="24"/>
                <w:szCs w:val="20"/>
              </w:rPr>
              <w:t>thway for</w:t>
            </w:r>
            <w:r w:rsidRPr="00775BF6">
              <w:rPr>
                <w:rFonts w:ascii="Arial" w:eastAsia="Times New Roman" w:hAnsi="Arial" w:cs="Arial"/>
                <w:sz w:val="24"/>
                <w:szCs w:val="20"/>
              </w:rPr>
              <w:t xml:space="preserve"> myeloma</w:t>
            </w:r>
            <w:r w:rsidR="003B5D73" w:rsidRPr="00775BF6">
              <w:rPr>
                <w:rFonts w:ascii="Arial" w:eastAsia="Times New Roman" w:hAnsi="Arial" w:cs="Arial"/>
                <w:sz w:val="24"/>
                <w:szCs w:val="20"/>
              </w:rPr>
              <w:t>, inclusion of serum free light chains</w:t>
            </w:r>
            <w:r w:rsidRPr="00775BF6">
              <w:rPr>
                <w:rFonts w:ascii="Arial" w:eastAsia="Times New Roman" w:hAnsi="Arial" w:cs="Arial"/>
                <w:sz w:val="24"/>
                <w:szCs w:val="20"/>
              </w:rPr>
              <w:t xml:space="preserve"> and updated comments</w:t>
            </w:r>
          </w:p>
        </w:tc>
      </w:tr>
      <w:tr w:rsidR="00DC1D66" w:rsidRPr="00775BF6" w14:paraId="2CC29A69" w14:textId="77777777" w:rsidTr="00775BF6">
        <w:tc>
          <w:tcPr>
            <w:tcW w:w="1217" w:type="dxa"/>
            <w:tcBorders>
              <w:top w:val="single" w:sz="4" w:space="0" w:color="auto"/>
              <w:bottom w:val="single" w:sz="4" w:space="0" w:color="auto"/>
            </w:tcBorders>
          </w:tcPr>
          <w:p w14:paraId="2EA3FBF1" w14:textId="77777777" w:rsidR="00DC1D66" w:rsidRPr="00775BF6" w:rsidRDefault="00286BF3" w:rsidP="00244C78">
            <w:pPr>
              <w:spacing w:after="0" w:line="240" w:lineRule="auto"/>
              <w:rPr>
                <w:rFonts w:ascii="Arial" w:eastAsia="Times New Roman" w:hAnsi="Arial" w:cs="Arial"/>
                <w:sz w:val="24"/>
                <w:szCs w:val="20"/>
              </w:rPr>
            </w:pPr>
            <w:r w:rsidRPr="00775BF6">
              <w:rPr>
                <w:rFonts w:ascii="Arial" w:eastAsia="Times New Roman" w:hAnsi="Arial" w:cs="Arial"/>
                <w:sz w:val="24"/>
                <w:szCs w:val="20"/>
              </w:rPr>
              <w:t>008</w:t>
            </w:r>
          </w:p>
        </w:tc>
        <w:tc>
          <w:tcPr>
            <w:tcW w:w="1443" w:type="dxa"/>
            <w:tcBorders>
              <w:top w:val="single" w:sz="4" w:space="0" w:color="auto"/>
              <w:bottom w:val="single" w:sz="4" w:space="0" w:color="auto"/>
            </w:tcBorders>
          </w:tcPr>
          <w:p w14:paraId="64050FC2" w14:textId="77777777" w:rsidR="00DC1D66" w:rsidRPr="00775BF6" w:rsidRDefault="00EA784F" w:rsidP="00244C78">
            <w:pPr>
              <w:spacing w:after="0" w:line="240" w:lineRule="auto"/>
              <w:rPr>
                <w:rFonts w:ascii="Arial" w:eastAsia="Times New Roman" w:hAnsi="Arial" w:cs="Arial"/>
                <w:sz w:val="24"/>
                <w:szCs w:val="20"/>
              </w:rPr>
            </w:pPr>
            <w:r w:rsidRPr="00775BF6">
              <w:rPr>
                <w:rFonts w:ascii="Arial" w:eastAsia="Times New Roman" w:hAnsi="Arial" w:cs="Arial"/>
                <w:sz w:val="24"/>
                <w:szCs w:val="20"/>
              </w:rPr>
              <w:t>16/</w:t>
            </w:r>
            <w:r w:rsidR="00286BF3" w:rsidRPr="00775BF6">
              <w:rPr>
                <w:rFonts w:ascii="Arial" w:eastAsia="Times New Roman" w:hAnsi="Arial" w:cs="Arial"/>
                <w:sz w:val="24"/>
                <w:szCs w:val="20"/>
              </w:rPr>
              <w:t>02/24</w:t>
            </w:r>
          </w:p>
        </w:tc>
        <w:tc>
          <w:tcPr>
            <w:tcW w:w="6736" w:type="dxa"/>
            <w:tcBorders>
              <w:top w:val="single" w:sz="4" w:space="0" w:color="auto"/>
              <w:bottom w:val="single" w:sz="4" w:space="0" w:color="auto"/>
            </w:tcBorders>
          </w:tcPr>
          <w:p w14:paraId="313A830F" w14:textId="77777777" w:rsidR="00DC1D66" w:rsidRPr="00775BF6" w:rsidRDefault="00286BF3" w:rsidP="00244C78">
            <w:pPr>
              <w:spacing w:after="0" w:line="240" w:lineRule="auto"/>
              <w:rPr>
                <w:rFonts w:ascii="Arial" w:eastAsia="Times New Roman" w:hAnsi="Arial" w:cs="Arial"/>
                <w:sz w:val="24"/>
                <w:szCs w:val="20"/>
              </w:rPr>
            </w:pPr>
            <w:r w:rsidRPr="00775BF6">
              <w:rPr>
                <w:rFonts w:ascii="Arial" w:eastAsia="Times New Roman" w:hAnsi="Arial" w:cs="Arial"/>
                <w:sz w:val="24"/>
                <w:szCs w:val="20"/>
              </w:rPr>
              <w:t>Update to comments for paraproteins too faint to quantify</w:t>
            </w:r>
          </w:p>
        </w:tc>
      </w:tr>
      <w:tr w:rsidR="00775BF6" w:rsidRPr="00775BF6" w14:paraId="0EFE595E" w14:textId="77777777" w:rsidTr="004428F1">
        <w:tc>
          <w:tcPr>
            <w:tcW w:w="1217" w:type="dxa"/>
            <w:tcBorders>
              <w:top w:val="single" w:sz="4" w:space="0" w:color="auto"/>
              <w:bottom w:val="single" w:sz="12" w:space="0" w:color="auto"/>
            </w:tcBorders>
          </w:tcPr>
          <w:p w14:paraId="40AA7E51" w14:textId="77777777" w:rsidR="00775BF6" w:rsidRPr="00775BF6" w:rsidRDefault="00775BF6" w:rsidP="00244C78">
            <w:pPr>
              <w:spacing w:after="0" w:line="240" w:lineRule="auto"/>
              <w:rPr>
                <w:rFonts w:ascii="Arial" w:eastAsia="Times New Roman" w:hAnsi="Arial" w:cs="Arial"/>
                <w:sz w:val="24"/>
                <w:szCs w:val="20"/>
              </w:rPr>
            </w:pPr>
            <w:r w:rsidRPr="00775BF6">
              <w:rPr>
                <w:rFonts w:ascii="Arial" w:eastAsia="Times New Roman" w:hAnsi="Arial" w:cs="Arial"/>
                <w:sz w:val="24"/>
                <w:szCs w:val="20"/>
              </w:rPr>
              <w:t>009</w:t>
            </w:r>
          </w:p>
        </w:tc>
        <w:tc>
          <w:tcPr>
            <w:tcW w:w="1443" w:type="dxa"/>
            <w:tcBorders>
              <w:top w:val="single" w:sz="4" w:space="0" w:color="auto"/>
              <w:bottom w:val="single" w:sz="12" w:space="0" w:color="auto"/>
            </w:tcBorders>
          </w:tcPr>
          <w:p w14:paraId="67BCD0E6" w14:textId="77777777" w:rsidR="00775BF6" w:rsidRPr="00775BF6" w:rsidRDefault="00475CB6" w:rsidP="00244C78">
            <w:pPr>
              <w:spacing w:after="0" w:line="240" w:lineRule="auto"/>
              <w:rPr>
                <w:rFonts w:ascii="Arial" w:eastAsia="Times New Roman" w:hAnsi="Arial" w:cs="Arial"/>
                <w:sz w:val="24"/>
                <w:szCs w:val="20"/>
              </w:rPr>
            </w:pPr>
            <w:r>
              <w:rPr>
                <w:rFonts w:ascii="Arial" w:eastAsia="Times New Roman" w:hAnsi="Arial" w:cs="Arial"/>
                <w:sz w:val="24"/>
                <w:szCs w:val="20"/>
              </w:rPr>
              <w:t>02/12/24</w:t>
            </w:r>
          </w:p>
        </w:tc>
        <w:tc>
          <w:tcPr>
            <w:tcW w:w="6736" w:type="dxa"/>
            <w:tcBorders>
              <w:top w:val="single" w:sz="4" w:space="0" w:color="auto"/>
              <w:bottom w:val="single" w:sz="12" w:space="0" w:color="auto"/>
            </w:tcBorders>
          </w:tcPr>
          <w:p w14:paraId="51A701D6" w14:textId="77777777" w:rsidR="00775BF6" w:rsidRPr="00775BF6" w:rsidRDefault="00775BF6" w:rsidP="00244C78">
            <w:pPr>
              <w:spacing w:after="0" w:line="240" w:lineRule="auto"/>
              <w:rPr>
                <w:rFonts w:ascii="Arial" w:eastAsia="Times New Roman" w:hAnsi="Arial" w:cs="Arial"/>
                <w:sz w:val="24"/>
                <w:szCs w:val="20"/>
              </w:rPr>
            </w:pPr>
            <w:r w:rsidRPr="00775BF6">
              <w:rPr>
                <w:rFonts w:ascii="Arial" w:eastAsia="Times New Roman" w:hAnsi="Arial" w:cs="Arial"/>
                <w:sz w:val="24"/>
                <w:szCs w:val="20"/>
              </w:rPr>
              <w:t>Update for WinPath</w:t>
            </w:r>
            <w:r>
              <w:rPr>
                <w:rFonts w:ascii="Arial" w:eastAsia="Times New Roman" w:hAnsi="Arial" w:cs="Arial"/>
                <w:sz w:val="24"/>
                <w:szCs w:val="20"/>
              </w:rPr>
              <w:t xml:space="preserve"> – new codes for comments</w:t>
            </w:r>
          </w:p>
        </w:tc>
      </w:tr>
      <w:tr w:rsidR="00244C78" w:rsidRPr="00775BF6" w14:paraId="4EFDF5FF" w14:textId="77777777" w:rsidTr="00244C78">
        <w:tc>
          <w:tcPr>
            <w:tcW w:w="2660" w:type="dxa"/>
            <w:gridSpan w:val="2"/>
            <w:tcBorders>
              <w:top w:val="single" w:sz="12" w:space="0" w:color="auto"/>
              <w:bottom w:val="single" w:sz="6" w:space="0" w:color="auto"/>
            </w:tcBorders>
          </w:tcPr>
          <w:p w14:paraId="4EB730D5" w14:textId="77777777" w:rsidR="00244C78" w:rsidRPr="00775BF6" w:rsidRDefault="00244C78" w:rsidP="00244C78">
            <w:pPr>
              <w:spacing w:after="0" w:line="240" w:lineRule="auto"/>
              <w:rPr>
                <w:rFonts w:ascii="Arial" w:eastAsia="Times New Roman" w:hAnsi="Arial" w:cs="Arial"/>
                <w:b/>
                <w:sz w:val="24"/>
                <w:szCs w:val="20"/>
              </w:rPr>
            </w:pPr>
            <w:r w:rsidRPr="00775BF6">
              <w:rPr>
                <w:rFonts w:ascii="Arial" w:eastAsia="Times New Roman" w:hAnsi="Arial" w:cs="Arial"/>
                <w:b/>
                <w:sz w:val="24"/>
                <w:szCs w:val="20"/>
              </w:rPr>
              <w:t>Review interval</w:t>
            </w:r>
          </w:p>
          <w:p w14:paraId="64D9325E" w14:textId="77777777" w:rsidR="00244C78" w:rsidRPr="00775BF6" w:rsidRDefault="00244C78" w:rsidP="00244C78">
            <w:pPr>
              <w:spacing w:after="0" w:line="240" w:lineRule="auto"/>
              <w:rPr>
                <w:rFonts w:ascii="Arial" w:eastAsia="Times New Roman" w:hAnsi="Arial" w:cs="Arial"/>
                <w:b/>
                <w:sz w:val="24"/>
                <w:szCs w:val="20"/>
              </w:rPr>
            </w:pPr>
          </w:p>
        </w:tc>
        <w:tc>
          <w:tcPr>
            <w:tcW w:w="6736" w:type="dxa"/>
            <w:tcBorders>
              <w:top w:val="single" w:sz="12" w:space="0" w:color="auto"/>
              <w:bottom w:val="single" w:sz="6" w:space="0" w:color="auto"/>
            </w:tcBorders>
          </w:tcPr>
          <w:p w14:paraId="7B6E3BED" w14:textId="77777777" w:rsidR="00244C78" w:rsidRPr="00775BF6" w:rsidRDefault="006C3AD0" w:rsidP="006C3AD0">
            <w:pPr>
              <w:spacing w:after="0" w:line="240" w:lineRule="auto"/>
              <w:rPr>
                <w:rFonts w:ascii="Arial" w:eastAsia="Times New Roman" w:hAnsi="Arial" w:cs="Arial"/>
                <w:sz w:val="24"/>
                <w:szCs w:val="20"/>
              </w:rPr>
            </w:pPr>
            <w:r w:rsidRPr="00775BF6">
              <w:rPr>
                <w:rFonts w:ascii="Arial" w:eastAsia="Times New Roman" w:hAnsi="Arial" w:cs="Arial"/>
                <w:sz w:val="24"/>
                <w:szCs w:val="24"/>
              </w:rPr>
              <w:t>Biennially</w:t>
            </w:r>
          </w:p>
        </w:tc>
      </w:tr>
      <w:tr w:rsidR="00244C78" w:rsidRPr="00775BF6" w14:paraId="049C44CB" w14:textId="77777777" w:rsidTr="00244C78">
        <w:tc>
          <w:tcPr>
            <w:tcW w:w="2660" w:type="dxa"/>
            <w:gridSpan w:val="2"/>
            <w:tcBorders>
              <w:top w:val="single" w:sz="6" w:space="0" w:color="auto"/>
              <w:bottom w:val="single" w:sz="6" w:space="0" w:color="auto"/>
            </w:tcBorders>
          </w:tcPr>
          <w:p w14:paraId="7FD31E0F" w14:textId="77777777" w:rsidR="00244C78" w:rsidRPr="00775BF6" w:rsidRDefault="00244C78" w:rsidP="00244C78">
            <w:pPr>
              <w:spacing w:after="0" w:line="240" w:lineRule="auto"/>
              <w:rPr>
                <w:rFonts w:ascii="Arial" w:eastAsia="Times New Roman" w:hAnsi="Arial" w:cs="Arial"/>
                <w:b/>
                <w:sz w:val="24"/>
                <w:szCs w:val="20"/>
              </w:rPr>
            </w:pPr>
            <w:r w:rsidRPr="00775BF6">
              <w:rPr>
                <w:rFonts w:ascii="Arial" w:eastAsia="Times New Roman" w:hAnsi="Arial" w:cs="Arial"/>
                <w:b/>
                <w:sz w:val="24"/>
                <w:szCs w:val="20"/>
              </w:rPr>
              <w:t>Location of Copies</w:t>
            </w:r>
          </w:p>
          <w:p w14:paraId="61353144" w14:textId="77777777" w:rsidR="00244C78" w:rsidRPr="00775BF6" w:rsidRDefault="00244C78" w:rsidP="00244C78">
            <w:pPr>
              <w:spacing w:after="0" w:line="240" w:lineRule="auto"/>
              <w:rPr>
                <w:rFonts w:ascii="Arial" w:eastAsia="Times New Roman" w:hAnsi="Arial" w:cs="Arial"/>
                <w:b/>
                <w:sz w:val="24"/>
                <w:szCs w:val="20"/>
              </w:rPr>
            </w:pPr>
          </w:p>
        </w:tc>
        <w:tc>
          <w:tcPr>
            <w:tcW w:w="6736" w:type="dxa"/>
            <w:tcBorders>
              <w:top w:val="single" w:sz="6" w:space="0" w:color="auto"/>
              <w:bottom w:val="single" w:sz="6" w:space="0" w:color="auto"/>
            </w:tcBorders>
          </w:tcPr>
          <w:p w14:paraId="50AFD572" w14:textId="77777777" w:rsidR="006C3AD0" w:rsidRPr="00775BF6" w:rsidRDefault="0061416E" w:rsidP="006C3AD0">
            <w:pPr>
              <w:spacing w:after="0" w:line="240" w:lineRule="auto"/>
              <w:rPr>
                <w:rFonts w:ascii="Arial" w:eastAsia="Times New Roman" w:hAnsi="Arial" w:cs="Arial"/>
                <w:sz w:val="24"/>
                <w:szCs w:val="20"/>
              </w:rPr>
            </w:pPr>
            <w:r w:rsidRPr="00775BF6">
              <w:rPr>
                <w:rFonts w:ascii="Arial" w:eastAsia="Times New Roman" w:hAnsi="Arial" w:cs="Arial"/>
                <w:sz w:val="24"/>
                <w:szCs w:val="20"/>
              </w:rPr>
              <w:t>Q Pulse</w:t>
            </w:r>
          </w:p>
        </w:tc>
      </w:tr>
      <w:tr w:rsidR="00244C78" w:rsidRPr="00775BF6" w14:paraId="44E4A5D9" w14:textId="77777777" w:rsidTr="004D235C">
        <w:trPr>
          <w:trHeight w:val="442"/>
        </w:trPr>
        <w:tc>
          <w:tcPr>
            <w:tcW w:w="2660" w:type="dxa"/>
            <w:gridSpan w:val="2"/>
            <w:tcBorders>
              <w:top w:val="single" w:sz="6" w:space="0" w:color="auto"/>
              <w:bottom w:val="single" w:sz="12" w:space="0" w:color="auto"/>
            </w:tcBorders>
          </w:tcPr>
          <w:p w14:paraId="7A07D312" w14:textId="77777777" w:rsidR="00244C78" w:rsidRPr="00775BF6" w:rsidRDefault="00244C78" w:rsidP="00244C78">
            <w:pPr>
              <w:spacing w:after="0" w:line="240" w:lineRule="auto"/>
              <w:rPr>
                <w:rFonts w:ascii="Arial" w:eastAsia="Times New Roman" w:hAnsi="Arial" w:cs="Arial"/>
                <w:b/>
                <w:sz w:val="24"/>
                <w:szCs w:val="20"/>
              </w:rPr>
            </w:pPr>
            <w:r w:rsidRPr="00775BF6">
              <w:rPr>
                <w:rFonts w:ascii="Arial" w:eastAsia="Times New Roman" w:hAnsi="Arial" w:cs="Arial"/>
                <w:b/>
                <w:sz w:val="24"/>
                <w:szCs w:val="20"/>
              </w:rPr>
              <w:t>Associated Working Instructions</w:t>
            </w:r>
          </w:p>
        </w:tc>
        <w:tc>
          <w:tcPr>
            <w:tcW w:w="6736" w:type="dxa"/>
            <w:tcBorders>
              <w:top w:val="single" w:sz="6" w:space="0" w:color="auto"/>
              <w:bottom w:val="single" w:sz="12" w:space="0" w:color="auto"/>
            </w:tcBorders>
          </w:tcPr>
          <w:p w14:paraId="193943A4" w14:textId="77777777" w:rsidR="00244C78" w:rsidRPr="00775BF6" w:rsidRDefault="006C3AD0" w:rsidP="006C3AD0">
            <w:pPr>
              <w:spacing w:after="0" w:line="240" w:lineRule="auto"/>
              <w:rPr>
                <w:rFonts w:ascii="Arial" w:eastAsia="Times New Roman" w:hAnsi="Arial" w:cs="Arial"/>
                <w:sz w:val="24"/>
                <w:szCs w:val="20"/>
              </w:rPr>
            </w:pPr>
            <w:r w:rsidRPr="00775BF6">
              <w:rPr>
                <w:rFonts w:ascii="Arial" w:eastAsia="Times New Roman" w:hAnsi="Arial" w:cs="Arial"/>
                <w:sz w:val="24"/>
                <w:szCs w:val="20"/>
              </w:rPr>
              <w:t>CP-LI-MT-EPS, CP-LP-MT-UFIX,</w:t>
            </w:r>
            <w:r w:rsidR="0046235E" w:rsidRPr="00775BF6">
              <w:rPr>
                <w:rFonts w:ascii="Arial" w:eastAsia="Times New Roman" w:hAnsi="Arial" w:cs="Arial"/>
                <w:sz w:val="24"/>
                <w:szCs w:val="20"/>
              </w:rPr>
              <w:t xml:space="preserve"> CP-LP-MT-SFIX,           CP-LP-MT-UHR</w:t>
            </w:r>
            <w:r w:rsidR="00E73D27" w:rsidRPr="00775BF6">
              <w:rPr>
                <w:rFonts w:ascii="Arial" w:eastAsia="Times New Roman" w:hAnsi="Arial" w:cs="Arial"/>
                <w:sz w:val="24"/>
                <w:szCs w:val="20"/>
              </w:rPr>
              <w:t>, BS-CP-LP-OPTILITE</w:t>
            </w:r>
          </w:p>
        </w:tc>
      </w:tr>
    </w:tbl>
    <w:p w14:paraId="12BB4350" w14:textId="77777777" w:rsidR="00244C78" w:rsidRPr="00775BF6" w:rsidRDefault="00244C78" w:rsidP="00244C78">
      <w:pPr>
        <w:spacing w:after="0" w:line="240" w:lineRule="auto"/>
        <w:jc w:val="center"/>
        <w:rPr>
          <w:rFonts w:ascii="Arial" w:eastAsia="Times New Roman" w:hAnsi="Arial" w:cs="Arial"/>
          <w:b/>
          <w:sz w:val="24"/>
          <w:szCs w:val="24"/>
        </w:rPr>
      </w:pPr>
    </w:p>
    <w:p w14:paraId="3512007F" w14:textId="77777777" w:rsidR="00244C78" w:rsidRPr="00775BF6" w:rsidRDefault="00244C78" w:rsidP="00244C78">
      <w:pPr>
        <w:spacing w:after="0" w:line="240" w:lineRule="auto"/>
        <w:jc w:val="center"/>
        <w:rPr>
          <w:rFonts w:ascii="Arial" w:eastAsia="Times New Roman" w:hAnsi="Arial" w:cs="Arial"/>
          <w:b/>
          <w:sz w:val="24"/>
          <w:szCs w:val="24"/>
        </w:rPr>
      </w:pPr>
    </w:p>
    <w:p w14:paraId="0EA9D6F7" w14:textId="77777777" w:rsidR="00945BE9" w:rsidRPr="00775BF6" w:rsidRDefault="00945BE9" w:rsidP="00945BE9">
      <w:pPr>
        <w:rPr>
          <w:rFonts w:ascii="Arial" w:hAnsi="Arial" w:cs="Arial"/>
          <w:lang w:val="en-US" w:eastAsia="ja-JP"/>
        </w:rPr>
      </w:pPr>
    </w:p>
    <w:p w14:paraId="24A87881" w14:textId="77777777" w:rsidR="00945BE9" w:rsidRPr="00775BF6" w:rsidRDefault="00945BE9">
      <w:pPr>
        <w:rPr>
          <w:rFonts w:ascii="Arial" w:hAnsi="Arial" w:cs="Arial"/>
        </w:rPr>
      </w:pPr>
    </w:p>
    <w:p w14:paraId="6E23BE3C" w14:textId="77777777" w:rsidR="00244C78" w:rsidRPr="00775BF6" w:rsidRDefault="00244C78" w:rsidP="00244C78">
      <w:pPr>
        <w:spacing w:after="0" w:line="240" w:lineRule="auto"/>
        <w:rPr>
          <w:rFonts w:ascii="Arial" w:eastAsia="Times New Roman" w:hAnsi="Arial" w:cs="Arial"/>
          <w:b/>
          <w:sz w:val="24"/>
          <w:szCs w:val="24"/>
        </w:rPr>
      </w:pPr>
      <w:r w:rsidRPr="00775BF6">
        <w:rPr>
          <w:rFonts w:ascii="Arial" w:eastAsia="Times New Roman" w:hAnsi="Arial" w:cs="Arial"/>
          <w:b/>
          <w:sz w:val="24"/>
          <w:szCs w:val="24"/>
        </w:rPr>
        <w:br w:type="page"/>
      </w:r>
      <w:r w:rsidRPr="00775BF6">
        <w:rPr>
          <w:rFonts w:ascii="Arial" w:eastAsia="Times New Roman" w:hAnsi="Arial" w:cs="Arial"/>
          <w:b/>
          <w:sz w:val="24"/>
          <w:szCs w:val="24"/>
        </w:rPr>
        <w:lastRenderedPageBreak/>
        <w:t>CONTENTS</w:t>
      </w:r>
    </w:p>
    <w:p w14:paraId="6C45E7AD" w14:textId="77777777" w:rsidR="00945BE9" w:rsidRPr="00775BF6" w:rsidRDefault="00945BE9" w:rsidP="00244C78">
      <w:pPr>
        <w:spacing w:after="0" w:line="240" w:lineRule="auto"/>
        <w:rPr>
          <w:rFonts w:ascii="Arial" w:eastAsia="Times New Roman" w:hAnsi="Arial" w:cs="Arial"/>
          <w:b/>
          <w:sz w:val="24"/>
          <w:szCs w:val="24"/>
        </w:rPr>
      </w:pPr>
    </w:p>
    <w:p w14:paraId="50D5B6A2" w14:textId="77777777" w:rsidR="00845BD4" w:rsidRPr="00775BF6" w:rsidRDefault="00945BE9">
      <w:pPr>
        <w:pStyle w:val="TOC1"/>
        <w:tabs>
          <w:tab w:val="right" w:leader="dot" w:pos="8966"/>
        </w:tabs>
        <w:rPr>
          <w:rFonts w:ascii="Arial" w:eastAsia="Times New Roman" w:hAnsi="Arial" w:cs="Arial"/>
          <w:b/>
          <w:noProof/>
          <w:lang w:eastAsia="en-GB"/>
        </w:rPr>
      </w:pPr>
      <w:r w:rsidRPr="00775BF6">
        <w:rPr>
          <w:rFonts w:ascii="Arial" w:hAnsi="Arial" w:cs="Arial"/>
        </w:rPr>
        <w:fldChar w:fldCharType="begin"/>
      </w:r>
      <w:r w:rsidRPr="00775BF6">
        <w:rPr>
          <w:rFonts w:ascii="Arial" w:hAnsi="Arial" w:cs="Arial"/>
        </w:rPr>
        <w:instrText xml:space="preserve"> TOC \o "1-3" \h \z \u </w:instrText>
      </w:r>
      <w:r w:rsidRPr="00775BF6">
        <w:rPr>
          <w:rFonts w:ascii="Arial" w:hAnsi="Arial" w:cs="Arial"/>
        </w:rPr>
        <w:fldChar w:fldCharType="separate"/>
      </w:r>
      <w:hyperlink w:anchor="_Toc320267459" w:history="1">
        <w:r w:rsidR="00845BD4" w:rsidRPr="00775BF6">
          <w:rPr>
            <w:rStyle w:val="Hyperlink"/>
            <w:rFonts w:ascii="Arial" w:eastAsia="Times New Roman" w:hAnsi="Arial" w:cs="Arial"/>
            <w:b/>
            <w:bCs/>
            <w:noProof/>
            <w:kern w:val="32"/>
          </w:rPr>
          <w:t>INTRODUCTION</w:t>
        </w:r>
        <w:r w:rsidR="00845BD4" w:rsidRPr="00775BF6">
          <w:rPr>
            <w:rFonts w:ascii="Arial" w:hAnsi="Arial" w:cs="Arial"/>
            <w:b/>
            <w:noProof/>
            <w:webHidden/>
          </w:rPr>
          <w:tab/>
        </w:r>
        <w:r w:rsidR="00845BD4" w:rsidRPr="00775BF6">
          <w:rPr>
            <w:rFonts w:ascii="Arial" w:hAnsi="Arial" w:cs="Arial"/>
            <w:b/>
            <w:noProof/>
            <w:webHidden/>
          </w:rPr>
          <w:fldChar w:fldCharType="begin"/>
        </w:r>
        <w:r w:rsidR="00845BD4" w:rsidRPr="00775BF6">
          <w:rPr>
            <w:rFonts w:ascii="Arial" w:hAnsi="Arial" w:cs="Arial"/>
            <w:b/>
            <w:noProof/>
            <w:webHidden/>
          </w:rPr>
          <w:instrText xml:space="preserve"> PAGEREF _Toc320267459 \h </w:instrText>
        </w:r>
        <w:r w:rsidR="00845BD4" w:rsidRPr="00775BF6">
          <w:rPr>
            <w:rFonts w:ascii="Arial" w:hAnsi="Arial" w:cs="Arial"/>
            <w:b/>
            <w:noProof/>
            <w:webHidden/>
          </w:rPr>
        </w:r>
        <w:r w:rsidR="00845BD4" w:rsidRPr="00775BF6">
          <w:rPr>
            <w:rFonts w:ascii="Arial" w:hAnsi="Arial" w:cs="Arial"/>
            <w:b/>
            <w:noProof/>
            <w:webHidden/>
          </w:rPr>
          <w:fldChar w:fldCharType="separate"/>
        </w:r>
        <w:r w:rsidR="00920967" w:rsidRPr="00775BF6">
          <w:rPr>
            <w:rFonts w:ascii="Arial" w:hAnsi="Arial" w:cs="Arial"/>
            <w:b/>
            <w:noProof/>
            <w:webHidden/>
          </w:rPr>
          <w:t>3</w:t>
        </w:r>
        <w:r w:rsidR="00845BD4" w:rsidRPr="00775BF6">
          <w:rPr>
            <w:rFonts w:ascii="Arial" w:hAnsi="Arial" w:cs="Arial"/>
            <w:b/>
            <w:noProof/>
            <w:webHidden/>
          </w:rPr>
          <w:fldChar w:fldCharType="end"/>
        </w:r>
      </w:hyperlink>
    </w:p>
    <w:p w14:paraId="31CC3626" w14:textId="77777777" w:rsidR="00845BD4" w:rsidRPr="00775BF6" w:rsidRDefault="00845BD4">
      <w:pPr>
        <w:pStyle w:val="TOC2"/>
        <w:tabs>
          <w:tab w:val="right" w:leader="dot" w:pos="8966"/>
        </w:tabs>
        <w:rPr>
          <w:rFonts w:ascii="Arial" w:eastAsia="Times New Roman" w:hAnsi="Arial" w:cs="Arial"/>
          <w:b/>
          <w:noProof/>
          <w:lang w:eastAsia="en-GB"/>
        </w:rPr>
      </w:pPr>
      <w:hyperlink w:anchor="_Toc320267460" w:history="1">
        <w:r w:rsidRPr="00775BF6">
          <w:rPr>
            <w:rStyle w:val="Hyperlink"/>
            <w:rFonts w:ascii="Arial" w:eastAsia="Times New Roman" w:hAnsi="Arial" w:cs="Arial"/>
            <w:b/>
            <w:noProof/>
          </w:rPr>
          <w:t>Purpose and Scope</w:t>
        </w:r>
        <w:r w:rsidRPr="00775BF6">
          <w:rPr>
            <w:rFonts w:ascii="Arial" w:hAnsi="Arial" w:cs="Arial"/>
            <w:b/>
            <w:noProof/>
            <w:webHidden/>
          </w:rPr>
          <w:tab/>
        </w:r>
        <w:r w:rsidRPr="00775BF6">
          <w:rPr>
            <w:rFonts w:ascii="Arial" w:hAnsi="Arial" w:cs="Arial"/>
            <w:b/>
            <w:noProof/>
            <w:webHidden/>
          </w:rPr>
          <w:fldChar w:fldCharType="begin"/>
        </w:r>
        <w:r w:rsidRPr="00775BF6">
          <w:rPr>
            <w:rFonts w:ascii="Arial" w:hAnsi="Arial" w:cs="Arial"/>
            <w:b/>
            <w:noProof/>
            <w:webHidden/>
          </w:rPr>
          <w:instrText xml:space="preserve"> PAGEREF _Toc320267460 \h </w:instrText>
        </w:r>
        <w:r w:rsidRPr="00775BF6">
          <w:rPr>
            <w:rFonts w:ascii="Arial" w:hAnsi="Arial" w:cs="Arial"/>
            <w:b/>
            <w:noProof/>
            <w:webHidden/>
          </w:rPr>
        </w:r>
        <w:r w:rsidRPr="00775BF6">
          <w:rPr>
            <w:rFonts w:ascii="Arial" w:hAnsi="Arial" w:cs="Arial"/>
            <w:b/>
            <w:noProof/>
            <w:webHidden/>
          </w:rPr>
          <w:fldChar w:fldCharType="separate"/>
        </w:r>
        <w:r w:rsidR="00920967" w:rsidRPr="00775BF6">
          <w:rPr>
            <w:rFonts w:ascii="Arial" w:hAnsi="Arial" w:cs="Arial"/>
            <w:b/>
            <w:noProof/>
            <w:webHidden/>
          </w:rPr>
          <w:t>3</w:t>
        </w:r>
        <w:r w:rsidRPr="00775BF6">
          <w:rPr>
            <w:rFonts w:ascii="Arial" w:hAnsi="Arial" w:cs="Arial"/>
            <w:b/>
            <w:noProof/>
            <w:webHidden/>
          </w:rPr>
          <w:fldChar w:fldCharType="end"/>
        </w:r>
      </w:hyperlink>
    </w:p>
    <w:p w14:paraId="02462CB8" w14:textId="77777777" w:rsidR="00845BD4" w:rsidRPr="00775BF6" w:rsidRDefault="00845BD4">
      <w:pPr>
        <w:pStyle w:val="TOC2"/>
        <w:tabs>
          <w:tab w:val="right" w:leader="dot" w:pos="8966"/>
        </w:tabs>
        <w:rPr>
          <w:rFonts w:ascii="Arial" w:eastAsia="Times New Roman" w:hAnsi="Arial" w:cs="Arial"/>
          <w:b/>
          <w:noProof/>
          <w:lang w:eastAsia="en-GB"/>
        </w:rPr>
      </w:pPr>
      <w:hyperlink w:anchor="_Toc320267461" w:history="1">
        <w:r w:rsidRPr="00775BF6">
          <w:rPr>
            <w:rStyle w:val="Hyperlink"/>
            <w:rFonts w:ascii="Arial" w:eastAsia="Times New Roman" w:hAnsi="Arial" w:cs="Arial"/>
            <w:b/>
            <w:noProof/>
          </w:rPr>
          <w:t>Responsibility</w:t>
        </w:r>
        <w:r w:rsidRPr="00775BF6">
          <w:rPr>
            <w:rFonts w:ascii="Arial" w:hAnsi="Arial" w:cs="Arial"/>
            <w:b/>
            <w:noProof/>
            <w:webHidden/>
          </w:rPr>
          <w:tab/>
        </w:r>
        <w:r w:rsidRPr="00775BF6">
          <w:rPr>
            <w:rFonts w:ascii="Arial" w:hAnsi="Arial" w:cs="Arial"/>
            <w:b/>
            <w:noProof/>
            <w:webHidden/>
          </w:rPr>
          <w:fldChar w:fldCharType="begin"/>
        </w:r>
        <w:r w:rsidRPr="00775BF6">
          <w:rPr>
            <w:rFonts w:ascii="Arial" w:hAnsi="Arial" w:cs="Arial"/>
            <w:b/>
            <w:noProof/>
            <w:webHidden/>
          </w:rPr>
          <w:instrText xml:space="preserve"> PAGEREF _Toc320267461 \h </w:instrText>
        </w:r>
        <w:r w:rsidRPr="00775BF6">
          <w:rPr>
            <w:rFonts w:ascii="Arial" w:hAnsi="Arial" w:cs="Arial"/>
            <w:b/>
            <w:noProof/>
            <w:webHidden/>
          </w:rPr>
        </w:r>
        <w:r w:rsidRPr="00775BF6">
          <w:rPr>
            <w:rFonts w:ascii="Arial" w:hAnsi="Arial" w:cs="Arial"/>
            <w:b/>
            <w:noProof/>
            <w:webHidden/>
          </w:rPr>
          <w:fldChar w:fldCharType="separate"/>
        </w:r>
        <w:r w:rsidR="00920967" w:rsidRPr="00775BF6">
          <w:rPr>
            <w:rFonts w:ascii="Arial" w:hAnsi="Arial" w:cs="Arial"/>
            <w:b/>
            <w:noProof/>
            <w:webHidden/>
          </w:rPr>
          <w:t>3</w:t>
        </w:r>
        <w:r w:rsidRPr="00775BF6">
          <w:rPr>
            <w:rFonts w:ascii="Arial" w:hAnsi="Arial" w:cs="Arial"/>
            <w:b/>
            <w:noProof/>
            <w:webHidden/>
          </w:rPr>
          <w:fldChar w:fldCharType="end"/>
        </w:r>
      </w:hyperlink>
    </w:p>
    <w:p w14:paraId="592E4B4F" w14:textId="77777777" w:rsidR="00845BD4" w:rsidRPr="00775BF6" w:rsidRDefault="00845BD4">
      <w:pPr>
        <w:pStyle w:val="TOC2"/>
        <w:tabs>
          <w:tab w:val="right" w:leader="dot" w:pos="8966"/>
        </w:tabs>
        <w:rPr>
          <w:rFonts w:ascii="Arial" w:eastAsia="Times New Roman" w:hAnsi="Arial" w:cs="Arial"/>
          <w:b/>
          <w:noProof/>
          <w:lang w:eastAsia="en-GB"/>
        </w:rPr>
      </w:pPr>
      <w:hyperlink w:anchor="_Toc320267462" w:history="1">
        <w:r w:rsidRPr="00775BF6">
          <w:rPr>
            <w:rStyle w:val="Hyperlink"/>
            <w:rFonts w:ascii="Arial" w:eastAsia="Times New Roman" w:hAnsi="Arial" w:cs="Arial"/>
            <w:b/>
            <w:noProof/>
          </w:rPr>
          <w:t>References</w:t>
        </w:r>
        <w:r w:rsidRPr="00775BF6">
          <w:rPr>
            <w:rFonts w:ascii="Arial" w:hAnsi="Arial" w:cs="Arial"/>
            <w:b/>
            <w:noProof/>
            <w:webHidden/>
          </w:rPr>
          <w:tab/>
        </w:r>
        <w:r w:rsidRPr="00775BF6">
          <w:rPr>
            <w:rFonts w:ascii="Arial" w:hAnsi="Arial" w:cs="Arial"/>
            <w:b/>
            <w:noProof/>
            <w:webHidden/>
          </w:rPr>
          <w:fldChar w:fldCharType="begin"/>
        </w:r>
        <w:r w:rsidRPr="00775BF6">
          <w:rPr>
            <w:rFonts w:ascii="Arial" w:hAnsi="Arial" w:cs="Arial"/>
            <w:b/>
            <w:noProof/>
            <w:webHidden/>
          </w:rPr>
          <w:instrText xml:space="preserve"> PAGEREF _Toc320267462 \h </w:instrText>
        </w:r>
        <w:r w:rsidRPr="00775BF6">
          <w:rPr>
            <w:rFonts w:ascii="Arial" w:hAnsi="Arial" w:cs="Arial"/>
            <w:b/>
            <w:noProof/>
            <w:webHidden/>
          </w:rPr>
        </w:r>
        <w:r w:rsidRPr="00775BF6">
          <w:rPr>
            <w:rFonts w:ascii="Arial" w:hAnsi="Arial" w:cs="Arial"/>
            <w:b/>
            <w:noProof/>
            <w:webHidden/>
          </w:rPr>
          <w:fldChar w:fldCharType="separate"/>
        </w:r>
        <w:r w:rsidR="00920967" w:rsidRPr="00775BF6">
          <w:rPr>
            <w:rFonts w:ascii="Arial" w:hAnsi="Arial" w:cs="Arial"/>
            <w:b/>
            <w:noProof/>
            <w:webHidden/>
          </w:rPr>
          <w:t>3</w:t>
        </w:r>
        <w:r w:rsidRPr="00775BF6">
          <w:rPr>
            <w:rFonts w:ascii="Arial" w:hAnsi="Arial" w:cs="Arial"/>
            <w:b/>
            <w:noProof/>
            <w:webHidden/>
          </w:rPr>
          <w:fldChar w:fldCharType="end"/>
        </w:r>
      </w:hyperlink>
    </w:p>
    <w:p w14:paraId="600C05F1" w14:textId="77777777" w:rsidR="00845BD4" w:rsidRPr="00775BF6" w:rsidRDefault="00845BD4">
      <w:pPr>
        <w:pStyle w:val="TOC2"/>
        <w:tabs>
          <w:tab w:val="right" w:leader="dot" w:pos="8966"/>
        </w:tabs>
        <w:rPr>
          <w:rFonts w:ascii="Arial" w:eastAsia="Times New Roman" w:hAnsi="Arial" w:cs="Arial"/>
          <w:b/>
          <w:noProof/>
          <w:lang w:eastAsia="en-GB"/>
        </w:rPr>
      </w:pPr>
      <w:hyperlink w:anchor="_Toc320267463" w:history="1">
        <w:r w:rsidRPr="00775BF6">
          <w:rPr>
            <w:rStyle w:val="Hyperlink"/>
            <w:rFonts w:ascii="Arial" w:eastAsia="Times New Roman" w:hAnsi="Arial" w:cs="Arial"/>
            <w:b/>
            <w:noProof/>
          </w:rPr>
          <w:t>None</w:t>
        </w:r>
        <w:r w:rsidRPr="00775BF6">
          <w:rPr>
            <w:rFonts w:ascii="Arial" w:hAnsi="Arial" w:cs="Arial"/>
            <w:b/>
            <w:noProof/>
            <w:webHidden/>
          </w:rPr>
          <w:tab/>
        </w:r>
        <w:r w:rsidRPr="00775BF6">
          <w:rPr>
            <w:rFonts w:ascii="Arial" w:hAnsi="Arial" w:cs="Arial"/>
            <w:b/>
            <w:noProof/>
            <w:webHidden/>
          </w:rPr>
          <w:fldChar w:fldCharType="begin"/>
        </w:r>
        <w:r w:rsidRPr="00775BF6">
          <w:rPr>
            <w:rFonts w:ascii="Arial" w:hAnsi="Arial" w:cs="Arial"/>
            <w:b/>
            <w:noProof/>
            <w:webHidden/>
          </w:rPr>
          <w:instrText xml:space="preserve"> PAGEREF _Toc320267463 \h </w:instrText>
        </w:r>
        <w:r w:rsidRPr="00775BF6">
          <w:rPr>
            <w:rFonts w:ascii="Arial" w:hAnsi="Arial" w:cs="Arial"/>
            <w:b/>
            <w:noProof/>
            <w:webHidden/>
          </w:rPr>
        </w:r>
        <w:r w:rsidRPr="00775BF6">
          <w:rPr>
            <w:rFonts w:ascii="Arial" w:hAnsi="Arial" w:cs="Arial"/>
            <w:b/>
            <w:noProof/>
            <w:webHidden/>
          </w:rPr>
          <w:fldChar w:fldCharType="separate"/>
        </w:r>
        <w:r w:rsidR="00920967" w:rsidRPr="00775BF6">
          <w:rPr>
            <w:rFonts w:ascii="Arial" w:hAnsi="Arial" w:cs="Arial"/>
            <w:b/>
            <w:noProof/>
            <w:webHidden/>
          </w:rPr>
          <w:t>3</w:t>
        </w:r>
        <w:r w:rsidRPr="00775BF6">
          <w:rPr>
            <w:rFonts w:ascii="Arial" w:hAnsi="Arial" w:cs="Arial"/>
            <w:b/>
            <w:noProof/>
            <w:webHidden/>
          </w:rPr>
          <w:fldChar w:fldCharType="end"/>
        </w:r>
      </w:hyperlink>
    </w:p>
    <w:p w14:paraId="484CE324" w14:textId="77777777" w:rsidR="00845BD4" w:rsidRPr="00775BF6" w:rsidRDefault="00845BD4">
      <w:pPr>
        <w:pStyle w:val="TOC2"/>
        <w:tabs>
          <w:tab w:val="right" w:leader="dot" w:pos="8966"/>
        </w:tabs>
        <w:rPr>
          <w:rFonts w:ascii="Arial" w:eastAsia="Times New Roman" w:hAnsi="Arial" w:cs="Arial"/>
          <w:b/>
          <w:noProof/>
          <w:lang w:eastAsia="en-GB"/>
        </w:rPr>
      </w:pPr>
      <w:hyperlink w:anchor="_Toc320267464" w:history="1">
        <w:r w:rsidRPr="00775BF6">
          <w:rPr>
            <w:rStyle w:val="Hyperlink"/>
            <w:rFonts w:ascii="Arial" w:eastAsia="Times New Roman" w:hAnsi="Arial" w:cs="Arial"/>
            <w:b/>
            <w:noProof/>
          </w:rPr>
          <w:t>Definitions</w:t>
        </w:r>
        <w:r w:rsidRPr="00775BF6">
          <w:rPr>
            <w:rFonts w:ascii="Arial" w:hAnsi="Arial" w:cs="Arial"/>
            <w:b/>
            <w:noProof/>
            <w:webHidden/>
          </w:rPr>
          <w:tab/>
        </w:r>
        <w:r w:rsidRPr="00775BF6">
          <w:rPr>
            <w:rFonts w:ascii="Arial" w:hAnsi="Arial" w:cs="Arial"/>
            <w:b/>
            <w:noProof/>
            <w:webHidden/>
          </w:rPr>
          <w:fldChar w:fldCharType="begin"/>
        </w:r>
        <w:r w:rsidRPr="00775BF6">
          <w:rPr>
            <w:rFonts w:ascii="Arial" w:hAnsi="Arial" w:cs="Arial"/>
            <w:b/>
            <w:noProof/>
            <w:webHidden/>
          </w:rPr>
          <w:instrText xml:space="preserve"> PAGEREF _Toc320267464 \h </w:instrText>
        </w:r>
        <w:r w:rsidRPr="00775BF6">
          <w:rPr>
            <w:rFonts w:ascii="Arial" w:hAnsi="Arial" w:cs="Arial"/>
            <w:b/>
            <w:noProof/>
            <w:webHidden/>
          </w:rPr>
        </w:r>
        <w:r w:rsidRPr="00775BF6">
          <w:rPr>
            <w:rFonts w:ascii="Arial" w:hAnsi="Arial" w:cs="Arial"/>
            <w:b/>
            <w:noProof/>
            <w:webHidden/>
          </w:rPr>
          <w:fldChar w:fldCharType="separate"/>
        </w:r>
        <w:r w:rsidR="00920967" w:rsidRPr="00775BF6">
          <w:rPr>
            <w:rFonts w:ascii="Arial" w:hAnsi="Arial" w:cs="Arial"/>
            <w:b/>
            <w:noProof/>
            <w:webHidden/>
          </w:rPr>
          <w:t>3</w:t>
        </w:r>
        <w:r w:rsidRPr="00775BF6">
          <w:rPr>
            <w:rFonts w:ascii="Arial" w:hAnsi="Arial" w:cs="Arial"/>
            <w:b/>
            <w:noProof/>
            <w:webHidden/>
          </w:rPr>
          <w:fldChar w:fldCharType="end"/>
        </w:r>
      </w:hyperlink>
    </w:p>
    <w:p w14:paraId="48B2A7D5" w14:textId="77777777" w:rsidR="00845BD4" w:rsidRPr="00775BF6" w:rsidRDefault="00845BD4">
      <w:pPr>
        <w:pStyle w:val="TOC2"/>
        <w:tabs>
          <w:tab w:val="right" w:leader="dot" w:pos="8966"/>
        </w:tabs>
        <w:rPr>
          <w:rFonts w:ascii="Arial" w:eastAsia="Times New Roman" w:hAnsi="Arial" w:cs="Arial"/>
          <w:b/>
          <w:noProof/>
          <w:lang w:eastAsia="en-GB"/>
        </w:rPr>
      </w:pPr>
      <w:hyperlink w:anchor="_Toc320267465" w:history="1">
        <w:r w:rsidRPr="00775BF6">
          <w:rPr>
            <w:rStyle w:val="Hyperlink"/>
            <w:rFonts w:ascii="Arial" w:eastAsia="Times New Roman" w:hAnsi="Arial" w:cs="Arial"/>
            <w:b/>
            <w:noProof/>
          </w:rPr>
          <w:t>Documentation</w:t>
        </w:r>
        <w:r w:rsidRPr="00775BF6">
          <w:rPr>
            <w:rFonts w:ascii="Arial" w:hAnsi="Arial" w:cs="Arial"/>
            <w:b/>
            <w:noProof/>
            <w:webHidden/>
          </w:rPr>
          <w:tab/>
        </w:r>
        <w:r w:rsidRPr="00775BF6">
          <w:rPr>
            <w:rFonts w:ascii="Arial" w:hAnsi="Arial" w:cs="Arial"/>
            <w:b/>
            <w:noProof/>
            <w:webHidden/>
          </w:rPr>
          <w:fldChar w:fldCharType="begin"/>
        </w:r>
        <w:r w:rsidRPr="00775BF6">
          <w:rPr>
            <w:rFonts w:ascii="Arial" w:hAnsi="Arial" w:cs="Arial"/>
            <w:b/>
            <w:noProof/>
            <w:webHidden/>
          </w:rPr>
          <w:instrText xml:space="preserve"> PAGEREF _Toc320267465 \h </w:instrText>
        </w:r>
        <w:r w:rsidRPr="00775BF6">
          <w:rPr>
            <w:rFonts w:ascii="Arial" w:hAnsi="Arial" w:cs="Arial"/>
            <w:b/>
            <w:noProof/>
            <w:webHidden/>
          </w:rPr>
        </w:r>
        <w:r w:rsidRPr="00775BF6">
          <w:rPr>
            <w:rFonts w:ascii="Arial" w:hAnsi="Arial" w:cs="Arial"/>
            <w:b/>
            <w:noProof/>
            <w:webHidden/>
          </w:rPr>
          <w:fldChar w:fldCharType="separate"/>
        </w:r>
        <w:r w:rsidR="00920967" w:rsidRPr="00775BF6">
          <w:rPr>
            <w:rFonts w:ascii="Arial" w:hAnsi="Arial" w:cs="Arial"/>
            <w:b/>
            <w:noProof/>
            <w:webHidden/>
          </w:rPr>
          <w:t>3</w:t>
        </w:r>
        <w:r w:rsidRPr="00775BF6">
          <w:rPr>
            <w:rFonts w:ascii="Arial" w:hAnsi="Arial" w:cs="Arial"/>
            <w:b/>
            <w:noProof/>
            <w:webHidden/>
          </w:rPr>
          <w:fldChar w:fldCharType="end"/>
        </w:r>
      </w:hyperlink>
    </w:p>
    <w:p w14:paraId="08DD625C" w14:textId="77777777" w:rsidR="00845BD4" w:rsidRPr="00775BF6" w:rsidRDefault="00845BD4">
      <w:pPr>
        <w:pStyle w:val="TOC2"/>
        <w:tabs>
          <w:tab w:val="right" w:leader="dot" w:pos="8966"/>
        </w:tabs>
        <w:rPr>
          <w:rFonts w:ascii="Arial" w:eastAsia="Times New Roman" w:hAnsi="Arial" w:cs="Arial"/>
          <w:b/>
          <w:noProof/>
          <w:lang w:eastAsia="en-GB"/>
        </w:rPr>
      </w:pPr>
      <w:hyperlink w:anchor="_Toc320267466" w:history="1">
        <w:r w:rsidRPr="00775BF6">
          <w:rPr>
            <w:rStyle w:val="Hyperlink"/>
            <w:rFonts w:ascii="Arial" w:eastAsia="Times New Roman" w:hAnsi="Arial" w:cs="Arial"/>
            <w:b/>
            <w:noProof/>
          </w:rPr>
          <w:t>Implementation</w:t>
        </w:r>
        <w:r w:rsidRPr="00775BF6">
          <w:rPr>
            <w:rFonts w:ascii="Arial" w:hAnsi="Arial" w:cs="Arial"/>
            <w:b/>
            <w:noProof/>
            <w:webHidden/>
          </w:rPr>
          <w:tab/>
        </w:r>
        <w:r w:rsidRPr="00775BF6">
          <w:rPr>
            <w:rFonts w:ascii="Arial" w:hAnsi="Arial" w:cs="Arial"/>
            <w:b/>
            <w:noProof/>
            <w:webHidden/>
          </w:rPr>
          <w:fldChar w:fldCharType="begin"/>
        </w:r>
        <w:r w:rsidRPr="00775BF6">
          <w:rPr>
            <w:rFonts w:ascii="Arial" w:hAnsi="Arial" w:cs="Arial"/>
            <w:b/>
            <w:noProof/>
            <w:webHidden/>
          </w:rPr>
          <w:instrText xml:space="preserve"> PAGEREF _Toc320267466 \h </w:instrText>
        </w:r>
        <w:r w:rsidRPr="00775BF6">
          <w:rPr>
            <w:rFonts w:ascii="Arial" w:hAnsi="Arial" w:cs="Arial"/>
            <w:b/>
            <w:noProof/>
            <w:webHidden/>
          </w:rPr>
        </w:r>
        <w:r w:rsidRPr="00775BF6">
          <w:rPr>
            <w:rFonts w:ascii="Arial" w:hAnsi="Arial" w:cs="Arial"/>
            <w:b/>
            <w:noProof/>
            <w:webHidden/>
          </w:rPr>
          <w:fldChar w:fldCharType="separate"/>
        </w:r>
        <w:r w:rsidR="00920967" w:rsidRPr="00775BF6">
          <w:rPr>
            <w:rFonts w:ascii="Arial" w:hAnsi="Arial" w:cs="Arial"/>
            <w:b/>
            <w:noProof/>
            <w:webHidden/>
          </w:rPr>
          <w:t>3</w:t>
        </w:r>
        <w:r w:rsidRPr="00775BF6">
          <w:rPr>
            <w:rFonts w:ascii="Arial" w:hAnsi="Arial" w:cs="Arial"/>
            <w:b/>
            <w:noProof/>
            <w:webHidden/>
          </w:rPr>
          <w:fldChar w:fldCharType="end"/>
        </w:r>
      </w:hyperlink>
    </w:p>
    <w:p w14:paraId="30131DF1" w14:textId="77777777" w:rsidR="00845BD4" w:rsidRPr="00775BF6" w:rsidRDefault="00845BD4">
      <w:pPr>
        <w:pStyle w:val="TOC3"/>
        <w:tabs>
          <w:tab w:val="right" w:leader="dot" w:pos="8966"/>
        </w:tabs>
        <w:rPr>
          <w:rFonts w:ascii="Arial" w:eastAsia="Times New Roman" w:hAnsi="Arial" w:cs="Arial"/>
          <w:b/>
          <w:noProof/>
          <w:lang w:eastAsia="en-GB"/>
        </w:rPr>
      </w:pPr>
      <w:hyperlink w:anchor="_Toc320267467" w:history="1">
        <w:r w:rsidRPr="00775BF6">
          <w:rPr>
            <w:rStyle w:val="Hyperlink"/>
            <w:rFonts w:ascii="Arial" w:eastAsia="Times New Roman" w:hAnsi="Arial" w:cs="Arial"/>
            <w:b/>
            <w:bCs/>
            <w:noProof/>
          </w:rPr>
          <w:t>Training</w:t>
        </w:r>
        <w:r w:rsidRPr="00775BF6">
          <w:rPr>
            <w:rFonts w:ascii="Arial" w:hAnsi="Arial" w:cs="Arial"/>
            <w:b/>
            <w:noProof/>
            <w:webHidden/>
          </w:rPr>
          <w:tab/>
        </w:r>
        <w:r w:rsidRPr="00775BF6">
          <w:rPr>
            <w:rFonts w:ascii="Arial" w:hAnsi="Arial" w:cs="Arial"/>
            <w:b/>
            <w:noProof/>
            <w:webHidden/>
          </w:rPr>
          <w:fldChar w:fldCharType="begin"/>
        </w:r>
        <w:r w:rsidRPr="00775BF6">
          <w:rPr>
            <w:rFonts w:ascii="Arial" w:hAnsi="Arial" w:cs="Arial"/>
            <w:b/>
            <w:noProof/>
            <w:webHidden/>
          </w:rPr>
          <w:instrText xml:space="preserve"> PAGEREF _Toc320267467 \h </w:instrText>
        </w:r>
        <w:r w:rsidRPr="00775BF6">
          <w:rPr>
            <w:rFonts w:ascii="Arial" w:hAnsi="Arial" w:cs="Arial"/>
            <w:b/>
            <w:noProof/>
            <w:webHidden/>
          </w:rPr>
        </w:r>
        <w:r w:rsidRPr="00775BF6">
          <w:rPr>
            <w:rFonts w:ascii="Arial" w:hAnsi="Arial" w:cs="Arial"/>
            <w:b/>
            <w:noProof/>
            <w:webHidden/>
          </w:rPr>
          <w:fldChar w:fldCharType="separate"/>
        </w:r>
        <w:r w:rsidR="00920967" w:rsidRPr="00775BF6">
          <w:rPr>
            <w:rFonts w:ascii="Arial" w:hAnsi="Arial" w:cs="Arial"/>
            <w:b/>
            <w:noProof/>
            <w:webHidden/>
          </w:rPr>
          <w:t>3</w:t>
        </w:r>
        <w:r w:rsidRPr="00775BF6">
          <w:rPr>
            <w:rFonts w:ascii="Arial" w:hAnsi="Arial" w:cs="Arial"/>
            <w:b/>
            <w:noProof/>
            <w:webHidden/>
          </w:rPr>
          <w:fldChar w:fldCharType="end"/>
        </w:r>
      </w:hyperlink>
    </w:p>
    <w:p w14:paraId="68707B11" w14:textId="77777777" w:rsidR="00845BD4" w:rsidRPr="00775BF6" w:rsidRDefault="00845BD4">
      <w:pPr>
        <w:pStyle w:val="TOC3"/>
        <w:tabs>
          <w:tab w:val="right" w:leader="dot" w:pos="8966"/>
        </w:tabs>
        <w:rPr>
          <w:rFonts w:ascii="Arial" w:eastAsia="Times New Roman" w:hAnsi="Arial" w:cs="Arial"/>
          <w:b/>
          <w:noProof/>
          <w:lang w:eastAsia="en-GB"/>
        </w:rPr>
      </w:pPr>
      <w:hyperlink w:anchor="_Toc320267468" w:history="1">
        <w:r w:rsidRPr="00775BF6">
          <w:rPr>
            <w:rStyle w:val="Hyperlink"/>
            <w:rFonts w:ascii="Arial" w:eastAsia="Times New Roman" w:hAnsi="Arial" w:cs="Arial"/>
            <w:b/>
            <w:bCs/>
            <w:noProof/>
          </w:rPr>
          <w:t>Staff Affected by this Document</w:t>
        </w:r>
        <w:r w:rsidRPr="00775BF6">
          <w:rPr>
            <w:rFonts w:ascii="Arial" w:hAnsi="Arial" w:cs="Arial"/>
            <w:b/>
            <w:noProof/>
            <w:webHidden/>
          </w:rPr>
          <w:tab/>
        </w:r>
        <w:r w:rsidRPr="00775BF6">
          <w:rPr>
            <w:rFonts w:ascii="Arial" w:hAnsi="Arial" w:cs="Arial"/>
            <w:b/>
            <w:noProof/>
            <w:webHidden/>
          </w:rPr>
          <w:fldChar w:fldCharType="begin"/>
        </w:r>
        <w:r w:rsidRPr="00775BF6">
          <w:rPr>
            <w:rFonts w:ascii="Arial" w:hAnsi="Arial" w:cs="Arial"/>
            <w:b/>
            <w:noProof/>
            <w:webHidden/>
          </w:rPr>
          <w:instrText xml:space="preserve"> PAGEREF _Toc320267468 \h </w:instrText>
        </w:r>
        <w:r w:rsidRPr="00775BF6">
          <w:rPr>
            <w:rFonts w:ascii="Arial" w:hAnsi="Arial" w:cs="Arial"/>
            <w:b/>
            <w:noProof/>
            <w:webHidden/>
          </w:rPr>
        </w:r>
        <w:r w:rsidRPr="00775BF6">
          <w:rPr>
            <w:rFonts w:ascii="Arial" w:hAnsi="Arial" w:cs="Arial"/>
            <w:b/>
            <w:noProof/>
            <w:webHidden/>
          </w:rPr>
          <w:fldChar w:fldCharType="separate"/>
        </w:r>
        <w:r w:rsidR="00920967" w:rsidRPr="00775BF6">
          <w:rPr>
            <w:rFonts w:ascii="Arial" w:hAnsi="Arial" w:cs="Arial"/>
            <w:b/>
            <w:noProof/>
            <w:webHidden/>
          </w:rPr>
          <w:t>3</w:t>
        </w:r>
        <w:r w:rsidRPr="00775BF6">
          <w:rPr>
            <w:rFonts w:ascii="Arial" w:hAnsi="Arial" w:cs="Arial"/>
            <w:b/>
            <w:noProof/>
            <w:webHidden/>
          </w:rPr>
          <w:fldChar w:fldCharType="end"/>
        </w:r>
      </w:hyperlink>
    </w:p>
    <w:p w14:paraId="3E2E372F" w14:textId="77777777" w:rsidR="00845BD4" w:rsidRPr="00775BF6" w:rsidRDefault="00845BD4">
      <w:pPr>
        <w:pStyle w:val="TOC3"/>
        <w:tabs>
          <w:tab w:val="right" w:leader="dot" w:pos="8966"/>
        </w:tabs>
        <w:rPr>
          <w:rFonts w:ascii="Arial" w:eastAsia="Times New Roman" w:hAnsi="Arial" w:cs="Arial"/>
          <w:b/>
          <w:noProof/>
          <w:lang w:eastAsia="en-GB"/>
        </w:rPr>
      </w:pPr>
      <w:hyperlink w:anchor="_Toc320267469" w:history="1">
        <w:r w:rsidRPr="00775BF6">
          <w:rPr>
            <w:rStyle w:val="Hyperlink"/>
            <w:rFonts w:ascii="Arial" w:eastAsia="Times New Roman" w:hAnsi="Arial" w:cs="Arial"/>
            <w:b/>
            <w:bCs/>
            <w:noProof/>
          </w:rPr>
          <w:t>Publication and Distribution</w:t>
        </w:r>
        <w:r w:rsidRPr="00775BF6">
          <w:rPr>
            <w:rFonts w:ascii="Arial" w:hAnsi="Arial" w:cs="Arial"/>
            <w:b/>
            <w:noProof/>
            <w:webHidden/>
          </w:rPr>
          <w:tab/>
        </w:r>
        <w:r w:rsidRPr="00775BF6">
          <w:rPr>
            <w:rFonts w:ascii="Arial" w:hAnsi="Arial" w:cs="Arial"/>
            <w:b/>
            <w:noProof/>
            <w:webHidden/>
          </w:rPr>
          <w:fldChar w:fldCharType="begin"/>
        </w:r>
        <w:r w:rsidRPr="00775BF6">
          <w:rPr>
            <w:rFonts w:ascii="Arial" w:hAnsi="Arial" w:cs="Arial"/>
            <w:b/>
            <w:noProof/>
            <w:webHidden/>
          </w:rPr>
          <w:instrText xml:space="preserve"> PAGEREF _Toc320267469 \h </w:instrText>
        </w:r>
        <w:r w:rsidRPr="00775BF6">
          <w:rPr>
            <w:rFonts w:ascii="Arial" w:hAnsi="Arial" w:cs="Arial"/>
            <w:b/>
            <w:noProof/>
            <w:webHidden/>
          </w:rPr>
        </w:r>
        <w:r w:rsidRPr="00775BF6">
          <w:rPr>
            <w:rFonts w:ascii="Arial" w:hAnsi="Arial" w:cs="Arial"/>
            <w:b/>
            <w:noProof/>
            <w:webHidden/>
          </w:rPr>
          <w:fldChar w:fldCharType="separate"/>
        </w:r>
        <w:r w:rsidR="00920967" w:rsidRPr="00775BF6">
          <w:rPr>
            <w:rFonts w:ascii="Arial" w:hAnsi="Arial" w:cs="Arial"/>
            <w:b/>
            <w:noProof/>
            <w:webHidden/>
          </w:rPr>
          <w:t>3</w:t>
        </w:r>
        <w:r w:rsidRPr="00775BF6">
          <w:rPr>
            <w:rFonts w:ascii="Arial" w:hAnsi="Arial" w:cs="Arial"/>
            <w:b/>
            <w:noProof/>
            <w:webHidden/>
          </w:rPr>
          <w:fldChar w:fldCharType="end"/>
        </w:r>
      </w:hyperlink>
    </w:p>
    <w:p w14:paraId="0E07D128" w14:textId="77777777" w:rsidR="00845BD4" w:rsidRPr="00775BF6" w:rsidRDefault="00845BD4">
      <w:pPr>
        <w:pStyle w:val="TOC1"/>
        <w:tabs>
          <w:tab w:val="right" w:leader="dot" w:pos="8966"/>
        </w:tabs>
        <w:rPr>
          <w:rFonts w:ascii="Arial" w:eastAsia="Times New Roman" w:hAnsi="Arial" w:cs="Arial"/>
          <w:b/>
          <w:noProof/>
          <w:lang w:eastAsia="en-GB"/>
        </w:rPr>
      </w:pPr>
      <w:hyperlink w:anchor="_Toc320267470" w:history="1">
        <w:r w:rsidRPr="00775BF6">
          <w:rPr>
            <w:rStyle w:val="Hyperlink"/>
            <w:rFonts w:ascii="Arial" w:hAnsi="Arial" w:cs="Arial"/>
            <w:b/>
            <w:noProof/>
          </w:rPr>
          <w:t>Monoclonal Proteins</w:t>
        </w:r>
        <w:r w:rsidRPr="00775BF6">
          <w:rPr>
            <w:rFonts w:ascii="Arial" w:hAnsi="Arial" w:cs="Arial"/>
            <w:b/>
            <w:noProof/>
            <w:webHidden/>
          </w:rPr>
          <w:tab/>
        </w:r>
        <w:r w:rsidRPr="00775BF6">
          <w:rPr>
            <w:rFonts w:ascii="Arial" w:hAnsi="Arial" w:cs="Arial"/>
            <w:b/>
            <w:noProof/>
            <w:webHidden/>
          </w:rPr>
          <w:fldChar w:fldCharType="begin"/>
        </w:r>
        <w:r w:rsidRPr="00775BF6">
          <w:rPr>
            <w:rFonts w:ascii="Arial" w:hAnsi="Arial" w:cs="Arial"/>
            <w:b/>
            <w:noProof/>
            <w:webHidden/>
          </w:rPr>
          <w:instrText xml:space="preserve"> PAGEREF _Toc320267470 \h </w:instrText>
        </w:r>
        <w:r w:rsidRPr="00775BF6">
          <w:rPr>
            <w:rFonts w:ascii="Arial" w:hAnsi="Arial" w:cs="Arial"/>
            <w:b/>
            <w:noProof/>
            <w:webHidden/>
          </w:rPr>
        </w:r>
        <w:r w:rsidRPr="00775BF6">
          <w:rPr>
            <w:rFonts w:ascii="Arial" w:hAnsi="Arial" w:cs="Arial"/>
            <w:b/>
            <w:noProof/>
            <w:webHidden/>
          </w:rPr>
          <w:fldChar w:fldCharType="separate"/>
        </w:r>
        <w:r w:rsidR="00920967" w:rsidRPr="00775BF6">
          <w:rPr>
            <w:rFonts w:ascii="Arial" w:hAnsi="Arial" w:cs="Arial"/>
            <w:b/>
            <w:noProof/>
            <w:webHidden/>
          </w:rPr>
          <w:t>4</w:t>
        </w:r>
        <w:r w:rsidRPr="00775BF6">
          <w:rPr>
            <w:rFonts w:ascii="Arial" w:hAnsi="Arial" w:cs="Arial"/>
            <w:b/>
            <w:noProof/>
            <w:webHidden/>
          </w:rPr>
          <w:fldChar w:fldCharType="end"/>
        </w:r>
      </w:hyperlink>
    </w:p>
    <w:p w14:paraId="5CEF9F28" w14:textId="77777777" w:rsidR="00845BD4" w:rsidRPr="00775BF6" w:rsidRDefault="00845BD4">
      <w:pPr>
        <w:pStyle w:val="TOC2"/>
        <w:tabs>
          <w:tab w:val="right" w:leader="dot" w:pos="8966"/>
        </w:tabs>
        <w:rPr>
          <w:rFonts w:ascii="Arial" w:eastAsia="Times New Roman" w:hAnsi="Arial" w:cs="Arial"/>
          <w:b/>
          <w:noProof/>
          <w:lang w:eastAsia="en-GB"/>
        </w:rPr>
      </w:pPr>
      <w:hyperlink w:anchor="_Toc320267471" w:history="1">
        <w:r w:rsidRPr="00775BF6">
          <w:rPr>
            <w:rStyle w:val="Hyperlink"/>
            <w:rFonts w:ascii="Arial" w:hAnsi="Arial" w:cs="Arial"/>
            <w:b/>
            <w:noProof/>
          </w:rPr>
          <w:t>Background and Identification</w:t>
        </w:r>
        <w:r w:rsidRPr="00775BF6">
          <w:rPr>
            <w:rFonts w:ascii="Arial" w:hAnsi="Arial" w:cs="Arial"/>
            <w:b/>
            <w:noProof/>
            <w:webHidden/>
          </w:rPr>
          <w:tab/>
        </w:r>
        <w:r w:rsidRPr="00775BF6">
          <w:rPr>
            <w:rFonts w:ascii="Arial" w:hAnsi="Arial" w:cs="Arial"/>
            <w:b/>
            <w:noProof/>
            <w:webHidden/>
          </w:rPr>
          <w:fldChar w:fldCharType="begin"/>
        </w:r>
        <w:r w:rsidRPr="00775BF6">
          <w:rPr>
            <w:rFonts w:ascii="Arial" w:hAnsi="Arial" w:cs="Arial"/>
            <w:b/>
            <w:noProof/>
            <w:webHidden/>
          </w:rPr>
          <w:instrText xml:space="preserve"> PAGEREF _Toc320267471 \h </w:instrText>
        </w:r>
        <w:r w:rsidRPr="00775BF6">
          <w:rPr>
            <w:rFonts w:ascii="Arial" w:hAnsi="Arial" w:cs="Arial"/>
            <w:b/>
            <w:noProof/>
            <w:webHidden/>
          </w:rPr>
        </w:r>
        <w:r w:rsidRPr="00775BF6">
          <w:rPr>
            <w:rFonts w:ascii="Arial" w:hAnsi="Arial" w:cs="Arial"/>
            <w:b/>
            <w:noProof/>
            <w:webHidden/>
          </w:rPr>
          <w:fldChar w:fldCharType="separate"/>
        </w:r>
        <w:r w:rsidR="00920967" w:rsidRPr="00775BF6">
          <w:rPr>
            <w:rFonts w:ascii="Arial" w:hAnsi="Arial" w:cs="Arial"/>
            <w:b/>
            <w:noProof/>
            <w:webHidden/>
          </w:rPr>
          <w:t>4</w:t>
        </w:r>
        <w:r w:rsidRPr="00775BF6">
          <w:rPr>
            <w:rFonts w:ascii="Arial" w:hAnsi="Arial" w:cs="Arial"/>
            <w:b/>
            <w:noProof/>
            <w:webHidden/>
          </w:rPr>
          <w:fldChar w:fldCharType="end"/>
        </w:r>
      </w:hyperlink>
    </w:p>
    <w:p w14:paraId="6FB9A123" w14:textId="77777777" w:rsidR="00845BD4" w:rsidRPr="00775BF6" w:rsidRDefault="00845BD4">
      <w:pPr>
        <w:pStyle w:val="TOC2"/>
        <w:tabs>
          <w:tab w:val="right" w:leader="dot" w:pos="8966"/>
        </w:tabs>
        <w:rPr>
          <w:rFonts w:ascii="Arial" w:eastAsia="Times New Roman" w:hAnsi="Arial" w:cs="Arial"/>
          <w:b/>
          <w:noProof/>
          <w:lang w:eastAsia="en-GB"/>
        </w:rPr>
      </w:pPr>
      <w:hyperlink w:anchor="_Toc320267472" w:history="1">
        <w:r w:rsidRPr="00775BF6">
          <w:rPr>
            <w:rStyle w:val="Hyperlink"/>
            <w:rFonts w:ascii="Arial" w:hAnsi="Arial" w:cs="Arial"/>
            <w:b/>
            <w:noProof/>
          </w:rPr>
          <w:t>Flow Charts</w:t>
        </w:r>
        <w:r w:rsidRPr="00775BF6">
          <w:rPr>
            <w:rFonts w:ascii="Arial" w:hAnsi="Arial" w:cs="Arial"/>
            <w:b/>
            <w:noProof/>
            <w:webHidden/>
          </w:rPr>
          <w:tab/>
        </w:r>
        <w:r w:rsidRPr="00775BF6">
          <w:rPr>
            <w:rFonts w:ascii="Arial" w:hAnsi="Arial" w:cs="Arial"/>
            <w:b/>
            <w:noProof/>
            <w:webHidden/>
          </w:rPr>
          <w:fldChar w:fldCharType="begin"/>
        </w:r>
        <w:r w:rsidRPr="00775BF6">
          <w:rPr>
            <w:rFonts w:ascii="Arial" w:hAnsi="Arial" w:cs="Arial"/>
            <w:b/>
            <w:noProof/>
            <w:webHidden/>
          </w:rPr>
          <w:instrText xml:space="preserve"> PAGEREF _Toc320267472 \h </w:instrText>
        </w:r>
        <w:r w:rsidRPr="00775BF6">
          <w:rPr>
            <w:rFonts w:ascii="Arial" w:hAnsi="Arial" w:cs="Arial"/>
            <w:b/>
            <w:noProof/>
            <w:webHidden/>
          </w:rPr>
        </w:r>
        <w:r w:rsidRPr="00775BF6">
          <w:rPr>
            <w:rFonts w:ascii="Arial" w:hAnsi="Arial" w:cs="Arial"/>
            <w:b/>
            <w:noProof/>
            <w:webHidden/>
          </w:rPr>
          <w:fldChar w:fldCharType="separate"/>
        </w:r>
        <w:r w:rsidR="00920967" w:rsidRPr="00775BF6">
          <w:rPr>
            <w:rFonts w:ascii="Arial" w:hAnsi="Arial" w:cs="Arial"/>
            <w:b/>
            <w:noProof/>
            <w:webHidden/>
          </w:rPr>
          <w:t>4</w:t>
        </w:r>
        <w:r w:rsidRPr="00775BF6">
          <w:rPr>
            <w:rFonts w:ascii="Arial" w:hAnsi="Arial" w:cs="Arial"/>
            <w:b/>
            <w:noProof/>
            <w:webHidden/>
          </w:rPr>
          <w:fldChar w:fldCharType="end"/>
        </w:r>
      </w:hyperlink>
    </w:p>
    <w:p w14:paraId="3F67B33A" w14:textId="77777777" w:rsidR="00845BD4" w:rsidRPr="00775BF6" w:rsidRDefault="00845BD4">
      <w:pPr>
        <w:pStyle w:val="TOC3"/>
        <w:tabs>
          <w:tab w:val="right" w:leader="dot" w:pos="8966"/>
        </w:tabs>
        <w:rPr>
          <w:rFonts w:ascii="Arial" w:eastAsia="Times New Roman" w:hAnsi="Arial" w:cs="Arial"/>
          <w:b/>
          <w:noProof/>
          <w:lang w:eastAsia="en-GB"/>
        </w:rPr>
      </w:pPr>
      <w:hyperlink w:anchor="_Toc320267473" w:history="1">
        <w:r w:rsidRPr="00775BF6">
          <w:rPr>
            <w:rStyle w:val="Hyperlink"/>
            <w:rFonts w:ascii="Arial" w:hAnsi="Arial" w:cs="Arial"/>
            <w:b/>
            <w:noProof/>
          </w:rPr>
          <w:t>Criteria for establishing presumptive MGUS</w:t>
        </w:r>
        <w:r w:rsidRPr="00775BF6">
          <w:rPr>
            <w:rFonts w:ascii="Arial" w:hAnsi="Arial" w:cs="Arial"/>
            <w:b/>
            <w:noProof/>
            <w:webHidden/>
          </w:rPr>
          <w:tab/>
        </w:r>
        <w:r w:rsidRPr="00775BF6">
          <w:rPr>
            <w:rFonts w:ascii="Arial" w:hAnsi="Arial" w:cs="Arial"/>
            <w:b/>
            <w:noProof/>
            <w:webHidden/>
          </w:rPr>
          <w:fldChar w:fldCharType="begin"/>
        </w:r>
        <w:r w:rsidRPr="00775BF6">
          <w:rPr>
            <w:rFonts w:ascii="Arial" w:hAnsi="Arial" w:cs="Arial"/>
            <w:b/>
            <w:noProof/>
            <w:webHidden/>
          </w:rPr>
          <w:instrText xml:space="preserve"> PAGEREF _Toc320267473 \h </w:instrText>
        </w:r>
        <w:r w:rsidRPr="00775BF6">
          <w:rPr>
            <w:rFonts w:ascii="Arial" w:hAnsi="Arial" w:cs="Arial"/>
            <w:b/>
            <w:noProof/>
            <w:webHidden/>
          </w:rPr>
        </w:r>
        <w:r w:rsidRPr="00775BF6">
          <w:rPr>
            <w:rFonts w:ascii="Arial" w:hAnsi="Arial" w:cs="Arial"/>
            <w:b/>
            <w:noProof/>
            <w:webHidden/>
          </w:rPr>
          <w:fldChar w:fldCharType="separate"/>
        </w:r>
        <w:r w:rsidR="00920967" w:rsidRPr="00775BF6">
          <w:rPr>
            <w:rFonts w:ascii="Arial" w:hAnsi="Arial" w:cs="Arial"/>
            <w:b/>
            <w:noProof/>
            <w:webHidden/>
          </w:rPr>
          <w:t>4</w:t>
        </w:r>
        <w:r w:rsidRPr="00775BF6">
          <w:rPr>
            <w:rFonts w:ascii="Arial" w:hAnsi="Arial" w:cs="Arial"/>
            <w:b/>
            <w:noProof/>
            <w:webHidden/>
          </w:rPr>
          <w:fldChar w:fldCharType="end"/>
        </w:r>
      </w:hyperlink>
    </w:p>
    <w:p w14:paraId="08538720" w14:textId="77777777" w:rsidR="00845BD4" w:rsidRPr="00775BF6" w:rsidRDefault="00845BD4">
      <w:pPr>
        <w:pStyle w:val="TOC2"/>
        <w:tabs>
          <w:tab w:val="right" w:leader="dot" w:pos="8966"/>
        </w:tabs>
        <w:rPr>
          <w:rFonts w:ascii="Arial" w:eastAsia="Times New Roman" w:hAnsi="Arial" w:cs="Arial"/>
          <w:b/>
          <w:noProof/>
          <w:lang w:eastAsia="en-GB"/>
        </w:rPr>
      </w:pPr>
      <w:hyperlink w:anchor="_Toc320267474" w:history="1">
        <w:r w:rsidRPr="00775BF6">
          <w:rPr>
            <w:rStyle w:val="Hyperlink"/>
            <w:rFonts w:ascii="Arial" w:hAnsi="Arial" w:cs="Arial"/>
            <w:b/>
            <w:noProof/>
          </w:rPr>
          <w:t>Reporting Results</w:t>
        </w:r>
        <w:r w:rsidRPr="00775BF6">
          <w:rPr>
            <w:rFonts w:ascii="Arial" w:hAnsi="Arial" w:cs="Arial"/>
            <w:b/>
            <w:noProof/>
            <w:webHidden/>
          </w:rPr>
          <w:tab/>
        </w:r>
        <w:r w:rsidRPr="00775BF6">
          <w:rPr>
            <w:rFonts w:ascii="Arial" w:hAnsi="Arial" w:cs="Arial"/>
            <w:b/>
            <w:noProof/>
            <w:webHidden/>
          </w:rPr>
          <w:fldChar w:fldCharType="begin"/>
        </w:r>
        <w:r w:rsidRPr="00775BF6">
          <w:rPr>
            <w:rFonts w:ascii="Arial" w:hAnsi="Arial" w:cs="Arial"/>
            <w:b/>
            <w:noProof/>
            <w:webHidden/>
          </w:rPr>
          <w:instrText xml:space="preserve"> PAGEREF _Toc320267474 \h </w:instrText>
        </w:r>
        <w:r w:rsidRPr="00775BF6">
          <w:rPr>
            <w:rFonts w:ascii="Arial" w:hAnsi="Arial" w:cs="Arial"/>
            <w:b/>
            <w:noProof/>
            <w:webHidden/>
          </w:rPr>
        </w:r>
        <w:r w:rsidRPr="00775BF6">
          <w:rPr>
            <w:rFonts w:ascii="Arial" w:hAnsi="Arial" w:cs="Arial"/>
            <w:b/>
            <w:noProof/>
            <w:webHidden/>
          </w:rPr>
          <w:fldChar w:fldCharType="separate"/>
        </w:r>
        <w:r w:rsidR="00920967" w:rsidRPr="00775BF6">
          <w:rPr>
            <w:rFonts w:ascii="Arial" w:hAnsi="Arial" w:cs="Arial"/>
            <w:b/>
            <w:noProof/>
            <w:webHidden/>
          </w:rPr>
          <w:t>4</w:t>
        </w:r>
        <w:r w:rsidRPr="00775BF6">
          <w:rPr>
            <w:rFonts w:ascii="Arial" w:hAnsi="Arial" w:cs="Arial"/>
            <w:b/>
            <w:noProof/>
            <w:webHidden/>
          </w:rPr>
          <w:fldChar w:fldCharType="end"/>
        </w:r>
      </w:hyperlink>
    </w:p>
    <w:p w14:paraId="07737BF1" w14:textId="77777777" w:rsidR="00845BD4" w:rsidRPr="00775BF6" w:rsidRDefault="00845BD4">
      <w:pPr>
        <w:pStyle w:val="TOC1"/>
        <w:tabs>
          <w:tab w:val="right" w:leader="dot" w:pos="8966"/>
        </w:tabs>
        <w:rPr>
          <w:rFonts w:ascii="Arial" w:eastAsia="Times New Roman" w:hAnsi="Arial" w:cs="Arial"/>
          <w:noProof/>
          <w:lang w:eastAsia="en-GB"/>
        </w:rPr>
      </w:pPr>
      <w:hyperlink w:anchor="_Toc320267475" w:history="1">
        <w:r w:rsidRPr="00775BF6">
          <w:rPr>
            <w:rStyle w:val="Hyperlink"/>
            <w:rFonts w:ascii="Arial" w:hAnsi="Arial" w:cs="Arial"/>
            <w:b/>
            <w:noProof/>
          </w:rPr>
          <w:t>Electrophoresis Processing and Reporting</w:t>
        </w:r>
        <w:r w:rsidRPr="00775BF6">
          <w:rPr>
            <w:rFonts w:ascii="Arial" w:hAnsi="Arial" w:cs="Arial"/>
            <w:b/>
            <w:noProof/>
            <w:webHidden/>
          </w:rPr>
          <w:tab/>
        </w:r>
        <w:r w:rsidRPr="00775BF6">
          <w:rPr>
            <w:rFonts w:ascii="Arial" w:hAnsi="Arial" w:cs="Arial"/>
            <w:b/>
            <w:noProof/>
            <w:webHidden/>
          </w:rPr>
          <w:fldChar w:fldCharType="begin"/>
        </w:r>
        <w:r w:rsidRPr="00775BF6">
          <w:rPr>
            <w:rFonts w:ascii="Arial" w:hAnsi="Arial" w:cs="Arial"/>
            <w:b/>
            <w:noProof/>
            <w:webHidden/>
          </w:rPr>
          <w:instrText xml:space="preserve"> PAGEREF _Toc320267475 \h </w:instrText>
        </w:r>
        <w:r w:rsidRPr="00775BF6">
          <w:rPr>
            <w:rFonts w:ascii="Arial" w:hAnsi="Arial" w:cs="Arial"/>
            <w:b/>
            <w:noProof/>
            <w:webHidden/>
          </w:rPr>
        </w:r>
        <w:r w:rsidRPr="00775BF6">
          <w:rPr>
            <w:rFonts w:ascii="Arial" w:hAnsi="Arial" w:cs="Arial"/>
            <w:b/>
            <w:noProof/>
            <w:webHidden/>
          </w:rPr>
          <w:fldChar w:fldCharType="separate"/>
        </w:r>
        <w:r w:rsidR="00920967" w:rsidRPr="00775BF6">
          <w:rPr>
            <w:rFonts w:ascii="Arial" w:hAnsi="Arial" w:cs="Arial"/>
            <w:b/>
            <w:noProof/>
            <w:webHidden/>
          </w:rPr>
          <w:t>7</w:t>
        </w:r>
        <w:r w:rsidRPr="00775BF6">
          <w:rPr>
            <w:rFonts w:ascii="Arial" w:hAnsi="Arial" w:cs="Arial"/>
            <w:b/>
            <w:noProof/>
            <w:webHidden/>
          </w:rPr>
          <w:fldChar w:fldCharType="end"/>
        </w:r>
      </w:hyperlink>
    </w:p>
    <w:p w14:paraId="7466918F" w14:textId="77777777" w:rsidR="00244C78" w:rsidRPr="00775BF6" w:rsidRDefault="00945BE9" w:rsidP="00945BE9">
      <w:pPr>
        <w:spacing w:after="0" w:line="240" w:lineRule="auto"/>
        <w:rPr>
          <w:rFonts w:ascii="Arial" w:eastAsia="Times New Roman" w:hAnsi="Arial" w:cs="Arial"/>
          <w:b/>
          <w:sz w:val="24"/>
          <w:szCs w:val="24"/>
        </w:rPr>
      </w:pPr>
      <w:r w:rsidRPr="00775BF6">
        <w:rPr>
          <w:rFonts w:ascii="Arial" w:hAnsi="Arial" w:cs="Arial"/>
          <w:b/>
          <w:bCs/>
          <w:noProof/>
        </w:rPr>
        <w:fldChar w:fldCharType="end"/>
      </w:r>
    </w:p>
    <w:p w14:paraId="1DEAFFF4" w14:textId="77777777" w:rsidR="00244C78" w:rsidRPr="00775BF6" w:rsidRDefault="00244C78" w:rsidP="00244C78">
      <w:pPr>
        <w:spacing w:after="0" w:line="240" w:lineRule="auto"/>
        <w:rPr>
          <w:rFonts w:ascii="Arial" w:eastAsia="Times New Roman" w:hAnsi="Arial" w:cs="Arial"/>
          <w:sz w:val="24"/>
          <w:szCs w:val="24"/>
        </w:rPr>
      </w:pPr>
      <w:r w:rsidRPr="00775BF6">
        <w:rPr>
          <w:rFonts w:ascii="Arial" w:eastAsia="Times New Roman" w:hAnsi="Arial" w:cs="Arial"/>
          <w:sz w:val="24"/>
          <w:szCs w:val="24"/>
        </w:rPr>
        <w:br w:type="page"/>
      </w:r>
    </w:p>
    <w:p w14:paraId="5B6A07C9" w14:textId="77777777" w:rsidR="00244C78" w:rsidRPr="00775BF6" w:rsidRDefault="00244C78" w:rsidP="00244C78">
      <w:pPr>
        <w:keepNext/>
        <w:tabs>
          <w:tab w:val="num" w:pos="432"/>
        </w:tabs>
        <w:spacing w:before="240" w:after="60" w:line="240" w:lineRule="auto"/>
        <w:ind w:left="432" w:hanging="432"/>
        <w:outlineLvl w:val="0"/>
        <w:rPr>
          <w:rFonts w:ascii="Arial" w:eastAsia="Times New Roman" w:hAnsi="Arial" w:cs="Arial"/>
          <w:b/>
          <w:bCs/>
          <w:kern w:val="32"/>
          <w:sz w:val="32"/>
          <w:szCs w:val="32"/>
        </w:rPr>
      </w:pPr>
      <w:bookmarkStart w:id="0" w:name="_Toc148840455"/>
      <w:bookmarkStart w:id="1" w:name="_Toc320267459"/>
      <w:r w:rsidRPr="00775BF6">
        <w:rPr>
          <w:rFonts w:ascii="Arial" w:eastAsia="Times New Roman" w:hAnsi="Arial" w:cs="Arial"/>
          <w:b/>
          <w:bCs/>
          <w:kern w:val="32"/>
          <w:sz w:val="32"/>
          <w:szCs w:val="32"/>
        </w:rPr>
        <w:lastRenderedPageBreak/>
        <w:t>INTRODUCTION</w:t>
      </w:r>
      <w:bookmarkEnd w:id="0"/>
      <w:bookmarkEnd w:id="1"/>
    </w:p>
    <w:p w14:paraId="0DB98330" w14:textId="77777777" w:rsidR="00244C78" w:rsidRPr="00775BF6" w:rsidRDefault="00244C78" w:rsidP="00244C78">
      <w:pPr>
        <w:numPr>
          <w:ilvl w:val="1"/>
          <w:numId w:val="0"/>
        </w:numPr>
        <w:tabs>
          <w:tab w:val="num" w:pos="576"/>
        </w:tabs>
        <w:overflowPunct w:val="0"/>
        <w:autoSpaceDE w:val="0"/>
        <w:autoSpaceDN w:val="0"/>
        <w:adjustRightInd w:val="0"/>
        <w:spacing w:before="120" w:after="0" w:line="240" w:lineRule="auto"/>
        <w:ind w:left="576" w:hanging="576"/>
        <w:textAlignment w:val="baseline"/>
        <w:outlineLvl w:val="1"/>
        <w:rPr>
          <w:rFonts w:ascii="Arial" w:eastAsia="Times New Roman" w:hAnsi="Arial" w:cs="Arial"/>
          <w:b/>
          <w:sz w:val="24"/>
          <w:szCs w:val="20"/>
        </w:rPr>
      </w:pPr>
      <w:bookmarkStart w:id="2" w:name="_Toc148840456"/>
      <w:bookmarkStart w:id="3" w:name="_Toc320267460"/>
      <w:r w:rsidRPr="00775BF6">
        <w:rPr>
          <w:rFonts w:ascii="Arial" w:eastAsia="Times New Roman" w:hAnsi="Arial" w:cs="Arial"/>
          <w:b/>
          <w:sz w:val="24"/>
          <w:szCs w:val="20"/>
        </w:rPr>
        <w:t>Purpose and Scope</w:t>
      </w:r>
      <w:bookmarkEnd w:id="2"/>
      <w:bookmarkEnd w:id="3"/>
    </w:p>
    <w:p w14:paraId="20EA81C3" w14:textId="77777777" w:rsidR="0038415D" w:rsidRPr="00775BF6" w:rsidRDefault="0038415D" w:rsidP="0038415D">
      <w:pPr>
        <w:spacing w:after="0" w:line="240" w:lineRule="auto"/>
        <w:jc w:val="both"/>
        <w:rPr>
          <w:rFonts w:ascii="Arial" w:eastAsia="Times New Roman" w:hAnsi="Arial" w:cs="Arial"/>
          <w:b/>
          <w:bCs/>
          <w:sz w:val="24"/>
          <w:szCs w:val="20"/>
        </w:rPr>
      </w:pPr>
    </w:p>
    <w:p w14:paraId="5F80C797" w14:textId="77777777" w:rsidR="0038415D" w:rsidRPr="00775BF6" w:rsidRDefault="0038415D" w:rsidP="0038415D">
      <w:pPr>
        <w:spacing w:after="0" w:line="240" w:lineRule="auto"/>
        <w:rPr>
          <w:rFonts w:ascii="Arial" w:eastAsia="Times New Roman" w:hAnsi="Arial" w:cs="Arial"/>
          <w:bCs/>
          <w:sz w:val="24"/>
          <w:szCs w:val="24"/>
        </w:rPr>
      </w:pPr>
      <w:r w:rsidRPr="00775BF6">
        <w:rPr>
          <w:rFonts w:ascii="Arial" w:eastAsia="Times New Roman" w:hAnsi="Arial" w:cs="Arial"/>
          <w:bCs/>
          <w:sz w:val="24"/>
          <w:szCs w:val="24"/>
        </w:rPr>
        <w:t>The purpose of this document is to describe th</w:t>
      </w:r>
      <w:r w:rsidR="00DB457D" w:rsidRPr="00775BF6">
        <w:rPr>
          <w:rFonts w:ascii="Arial" w:eastAsia="Times New Roman" w:hAnsi="Arial" w:cs="Arial"/>
          <w:bCs/>
          <w:sz w:val="24"/>
          <w:szCs w:val="24"/>
        </w:rPr>
        <w:t xml:space="preserve">e way in which newly identified </w:t>
      </w:r>
      <w:r w:rsidR="009143AF" w:rsidRPr="00775BF6">
        <w:rPr>
          <w:rFonts w:ascii="Arial" w:eastAsia="Times New Roman" w:hAnsi="Arial" w:cs="Arial"/>
          <w:bCs/>
          <w:sz w:val="24"/>
          <w:szCs w:val="24"/>
        </w:rPr>
        <w:t>monoclonal proteins,</w:t>
      </w:r>
      <w:r w:rsidR="00DB457D" w:rsidRPr="00775BF6">
        <w:rPr>
          <w:rFonts w:ascii="Arial" w:eastAsia="Times New Roman" w:hAnsi="Arial" w:cs="Arial"/>
          <w:bCs/>
          <w:sz w:val="24"/>
          <w:szCs w:val="24"/>
        </w:rPr>
        <w:t xml:space="preserve"> monoclonal proteins which are being monitored</w:t>
      </w:r>
      <w:r w:rsidR="009143AF" w:rsidRPr="00775BF6">
        <w:rPr>
          <w:rFonts w:ascii="Arial" w:eastAsia="Times New Roman" w:hAnsi="Arial" w:cs="Arial"/>
          <w:bCs/>
          <w:sz w:val="24"/>
          <w:szCs w:val="24"/>
        </w:rPr>
        <w:t xml:space="preserve"> and serum free light chains</w:t>
      </w:r>
      <w:r w:rsidR="00DB457D" w:rsidRPr="00775BF6">
        <w:rPr>
          <w:rFonts w:ascii="Arial" w:eastAsia="Times New Roman" w:hAnsi="Arial" w:cs="Arial"/>
          <w:bCs/>
          <w:sz w:val="24"/>
          <w:szCs w:val="24"/>
        </w:rPr>
        <w:t xml:space="preserve"> </w:t>
      </w:r>
      <w:r w:rsidRPr="00775BF6">
        <w:rPr>
          <w:rFonts w:ascii="Arial" w:eastAsia="Times New Roman" w:hAnsi="Arial" w:cs="Arial"/>
          <w:bCs/>
          <w:sz w:val="24"/>
          <w:szCs w:val="24"/>
        </w:rPr>
        <w:t>are reported and the coded comments that are used in such reporting.</w:t>
      </w:r>
    </w:p>
    <w:p w14:paraId="6A75DD12" w14:textId="77777777" w:rsidR="00244C78" w:rsidRPr="00775BF6" w:rsidRDefault="00244C78" w:rsidP="00244C78">
      <w:pPr>
        <w:numPr>
          <w:ilvl w:val="1"/>
          <w:numId w:val="0"/>
        </w:numPr>
        <w:tabs>
          <w:tab w:val="num" w:pos="576"/>
        </w:tabs>
        <w:overflowPunct w:val="0"/>
        <w:autoSpaceDE w:val="0"/>
        <w:autoSpaceDN w:val="0"/>
        <w:adjustRightInd w:val="0"/>
        <w:spacing w:before="120" w:after="0" w:line="240" w:lineRule="auto"/>
        <w:ind w:left="576" w:hanging="576"/>
        <w:textAlignment w:val="baseline"/>
        <w:outlineLvl w:val="1"/>
        <w:rPr>
          <w:rFonts w:ascii="Arial" w:eastAsia="Times New Roman" w:hAnsi="Arial" w:cs="Arial"/>
          <w:b/>
          <w:sz w:val="24"/>
          <w:szCs w:val="20"/>
        </w:rPr>
      </w:pPr>
      <w:bookmarkStart w:id="4" w:name="_Toc148840457"/>
      <w:bookmarkStart w:id="5" w:name="_Toc320267461"/>
      <w:r w:rsidRPr="00775BF6">
        <w:rPr>
          <w:rFonts w:ascii="Arial" w:eastAsia="Times New Roman" w:hAnsi="Arial" w:cs="Arial"/>
          <w:b/>
          <w:sz w:val="24"/>
          <w:szCs w:val="20"/>
        </w:rPr>
        <w:t>Responsibility</w:t>
      </w:r>
      <w:bookmarkEnd w:id="4"/>
      <w:bookmarkEnd w:id="5"/>
    </w:p>
    <w:p w14:paraId="46AEE6FC" w14:textId="77777777" w:rsidR="00244C78" w:rsidRPr="00775BF6" w:rsidRDefault="00DB457D" w:rsidP="00244C78">
      <w:pPr>
        <w:spacing w:after="0" w:line="240" w:lineRule="auto"/>
        <w:rPr>
          <w:rFonts w:ascii="Arial" w:eastAsia="Times New Roman" w:hAnsi="Arial" w:cs="Arial"/>
          <w:sz w:val="24"/>
          <w:szCs w:val="24"/>
        </w:rPr>
      </w:pPr>
      <w:r w:rsidRPr="00775BF6">
        <w:rPr>
          <w:rFonts w:ascii="Arial" w:eastAsia="Times New Roman" w:hAnsi="Arial" w:cs="Arial"/>
          <w:sz w:val="24"/>
          <w:szCs w:val="24"/>
        </w:rPr>
        <w:t xml:space="preserve">This document is the responsibility of the </w:t>
      </w:r>
      <w:r w:rsidR="00B2520D" w:rsidRPr="00775BF6">
        <w:rPr>
          <w:rFonts w:ascii="Arial" w:eastAsia="Times New Roman" w:hAnsi="Arial" w:cs="Arial"/>
          <w:sz w:val="24"/>
          <w:szCs w:val="24"/>
        </w:rPr>
        <w:t>Consultant Clinical Biochemist</w:t>
      </w:r>
      <w:r w:rsidRPr="00775BF6">
        <w:rPr>
          <w:rFonts w:ascii="Arial" w:eastAsia="Times New Roman" w:hAnsi="Arial" w:cs="Arial"/>
          <w:sz w:val="24"/>
          <w:szCs w:val="24"/>
        </w:rPr>
        <w:t xml:space="preserve">. The document will be reviewed in Q pulse biennially and </w:t>
      </w:r>
      <w:r w:rsidR="00B2520D" w:rsidRPr="00775BF6">
        <w:rPr>
          <w:rFonts w:ascii="Arial" w:eastAsia="Times New Roman" w:hAnsi="Arial" w:cs="Arial"/>
          <w:sz w:val="24"/>
          <w:szCs w:val="24"/>
        </w:rPr>
        <w:t xml:space="preserve">at any additional time when </w:t>
      </w:r>
      <w:r w:rsidRPr="00775BF6">
        <w:rPr>
          <w:rFonts w:ascii="Arial" w:eastAsia="Times New Roman" w:hAnsi="Arial" w:cs="Arial"/>
          <w:sz w:val="24"/>
          <w:szCs w:val="24"/>
        </w:rPr>
        <w:t xml:space="preserve">clinically warranted. </w:t>
      </w:r>
    </w:p>
    <w:p w14:paraId="3EE03D85" w14:textId="77777777" w:rsidR="00244C78" w:rsidRPr="00775BF6" w:rsidRDefault="00244C78" w:rsidP="00244C78">
      <w:pPr>
        <w:numPr>
          <w:ilvl w:val="1"/>
          <w:numId w:val="0"/>
        </w:numPr>
        <w:tabs>
          <w:tab w:val="num" w:pos="576"/>
        </w:tabs>
        <w:overflowPunct w:val="0"/>
        <w:autoSpaceDE w:val="0"/>
        <w:autoSpaceDN w:val="0"/>
        <w:adjustRightInd w:val="0"/>
        <w:spacing w:before="120" w:after="0" w:line="240" w:lineRule="auto"/>
        <w:ind w:left="576" w:hanging="576"/>
        <w:textAlignment w:val="baseline"/>
        <w:outlineLvl w:val="1"/>
        <w:rPr>
          <w:rFonts w:ascii="Arial" w:eastAsia="Times New Roman" w:hAnsi="Arial" w:cs="Arial"/>
          <w:b/>
          <w:sz w:val="24"/>
          <w:szCs w:val="20"/>
        </w:rPr>
      </w:pPr>
      <w:bookmarkStart w:id="6" w:name="_Toc148840458"/>
      <w:bookmarkStart w:id="7" w:name="_Toc320267462"/>
      <w:r w:rsidRPr="00775BF6">
        <w:rPr>
          <w:rFonts w:ascii="Arial" w:eastAsia="Times New Roman" w:hAnsi="Arial" w:cs="Arial"/>
          <w:b/>
          <w:sz w:val="24"/>
          <w:szCs w:val="20"/>
        </w:rPr>
        <w:t>References</w:t>
      </w:r>
      <w:bookmarkEnd w:id="6"/>
      <w:bookmarkEnd w:id="7"/>
    </w:p>
    <w:p w14:paraId="3BA4E757" w14:textId="77777777" w:rsidR="00686373" w:rsidRPr="00775BF6" w:rsidRDefault="00686373" w:rsidP="00244C78">
      <w:pPr>
        <w:numPr>
          <w:ilvl w:val="1"/>
          <w:numId w:val="0"/>
        </w:numPr>
        <w:tabs>
          <w:tab w:val="num" w:pos="576"/>
        </w:tabs>
        <w:overflowPunct w:val="0"/>
        <w:autoSpaceDE w:val="0"/>
        <w:autoSpaceDN w:val="0"/>
        <w:adjustRightInd w:val="0"/>
        <w:spacing w:before="120" w:after="0" w:line="240" w:lineRule="auto"/>
        <w:ind w:left="576" w:hanging="576"/>
        <w:textAlignment w:val="baseline"/>
        <w:outlineLvl w:val="1"/>
        <w:rPr>
          <w:rFonts w:ascii="Arial" w:eastAsia="Times New Roman" w:hAnsi="Arial" w:cs="Arial"/>
          <w:sz w:val="24"/>
          <w:szCs w:val="20"/>
        </w:rPr>
      </w:pPr>
      <w:bookmarkStart w:id="8" w:name="_Toc320267463"/>
      <w:r w:rsidRPr="00775BF6">
        <w:rPr>
          <w:rFonts w:ascii="Arial" w:eastAsia="Times New Roman" w:hAnsi="Arial" w:cs="Arial"/>
          <w:sz w:val="24"/>
          <w:szCs w:val="20"/>
        </w:rPr>
        <w:t>None</w:t>
      </w:r>
      <w:bookmarkEnd w:id="8"/>
    </w:p>
    <w:p w14:paraId="404BCE25" w14:textId="77777777" w:rsidR="00244C78" w:rsidRPr="00775BF6" w:rsidRDefault="00244C78" w:rsidP="00244C78">
      <w:pPr>
        <w:numPr>
          <w:ilvl w:val="1"/>
          <w:numId w:val="0"/>
        </w:numPr>
        <w:tabs>
          <w:tab w:val="num" w:pos="576"/>
        </w:tabs>
        <w:overflowPunct w:val="0"/>
        <w:autoSpaceDE w:val="0"/>
        <w:autoSpaceDN w:val="0"/>
        <w:adjustRightInd w:val="0"/>
        <w:spacing w:before="120" w:after="0" w:line="240" w:lineRule="auto"/>
        <w:ind w:left="576" w:hanging="576"/>
        <w:textAlignment w:val="baseline"/>
        <w:outlineLvl w:val="1"/>
        <w:rPr>
          <w:rFonts w:ascii="Arial" w:eastAsia="Times New Roman" w:hAnsi="Arial" w:cs="Arial"/>
          <w:b/>
          <w:sz w:val="24"/>
          <w:szCs w:val="20"/>
        </w:rPr>
      </w:pPr>
      <w:bookmarkStart w:id="9" w:name="_Toc148840459"/>
      <w:bookmarkStart w:id="10" w:name="_Toc320267464"/>
      <w:r w:rsidRPr="00775BF6">
        <w:rPr>
          <w:rFonts w:ascii="Arial" w:eastAsia="Times New Roman" w:hAnsi="Arial" w:cs="Arial"/>
          <w:b/>
          <w:sz w:val="24"/>
          <w:szCs w:val="20"/>
        </w:rPr>
        <w:t>Definition</w:t>
      </w:r>
      <w:bookmarkEnd w:id="9"/>
      <w:r w:rsidRPr="00775BF6">
        <w:rPr>
          <w:rFonts w:ascii="Arial" w:eastAsia="Times New Roman" w:hAnsi="Arial" w:cs="Arial"/>
          <w:b/>
          <w:sz w:val="24"/>
          <w:szCs w:val="20"/>
        </w:rPr>
        <w:t>s</w:t>
      </w:r>
      <w:bookmarkEnd w:id="10"/>
    </w:p>
    <w:p w14:paraId="37303D9B" w14:textId="77777777" w:rsidR="00244C78" w:rsidRPr="00775BF6" w:rsidRDefault="00BC7A4E" w:rsidP="00244C78">
      <w:pPr>
        <w:spacing w:after="0" w:line="240" w:lineRule="auto"/>
        <w:rPr>
          <w:rFonts w:ascii="Arial" w:eastAsia="Times New Roman" w:hAnsi="Arial" w:cs="Arial"/>
          <w:sz w:val="24"/>
          <w:szCs w:val="20"/>
        </w:rPr>
      </w:pPr>
      <w:r w:rsidRPr="00775BF6">
        <w:rPr>
          <w:rFonts w:ascii="Arial" w:eastAsia="Times New Roman" w:hAnsi="Arial" w:cs="Arial"/>
          <w:sz w:val="24"/>
          <w:szCs w:val="20"/>
        </w:rPr>
        <w:t>MB - Monoclonal Band</w:t>
      </w:r>
      <w:r w:rsidR="00DB457D" w:rsidRPr="00775BF6">
        <w:rPr>
          <w:rFonts w:ascii="Arial" w:eastAsia="Times New Roman" w:hAnsi="Arial" w:cs="Arial"/>
          <w:sz w:val="24"/>
          <w:szCs w:val="20"/>
        </w:rPr>
        <w:t xml:space="preserve"> </w:t>
      </w:r>
    </w:p>
    <w:p w14:paraId="50B826D1" w14:textId="77777777" w:rsidR="00BC7A4E" w:rsidRPr="00775BF6" w:rsidRDefault="00BC7A4E" w:rsidP="00244C78">
      <w:pPr>
        <w:spacing w:after="0" w:line="240" w:lineRule="auto"/>
        <w:rPr>
          <w:rFonts w:ascii="Arial" w:eastAsia="Times New Roman" w:hAnsi="Arial" w:cs="Arial"/>
          <w:sz w:val="24"/>
          <w:szCs w:val="20"/>
        </w:rPr>
      </w:pPr>
      <w:r w:rsidRPr="00775BF6">
        <w:rPr>
          <w:rFonts w:ascii="Arial" w:eastAsia="Times New Roman" w:hAnsi="Arial" w:cs="Arial"/>
          <w:sz w:val="24"/>
          <w:szCs w:val="20"/>
        </w:rPr>
        <w:t>FBC – Full Blood Count</w:t>
      </w:r>
    </w:p>
    <w:p w14:paraId="43B61304" w14:textId="77777777" w:rsidR="00244C78" w:rsidRPr="00775BF6" w:rsidRDefault="00244C78" w:rsidP="00244C78">
      <w:pPr>
        <w:numPr>
          <w:ilvl w:val="1"/>
          <w:numId w:val="0"/>
        </w:numPr>
        <w:tabs>
          <w:tab w:val="num" w:pos="576"/>
        </w:tabs>
        <w:overflowPunct w:val="0"/>
        <w:autoSpaceDE w:val="0"/>
        <w:autoSpaceDN w:val="0"/>
        <w:adjustRightInd w:val="0"/>
        <w:spacing w:before="120" w:after="0" w:line="240" w:lineRule="auto"/>
        <w:ind w:left="576" w:hanging="576"/>
        <w:textAlignment w:val="baseline"/>
        <w:outlineLvl w:val="1"/>
        <w:rPr>
          <w:rFonts w:ascii="Arial" w:eastAsia="Times New Roman" w:hAnsi="Arial" w:cs="Arial"/>
          <w:b/>
          <w:sz w:val="24"/>
          <w:szCs w:val="20"/>
        </w:rPr>
      </w:pPr>
      <w:bookmarkStart w:id="11" w:name="_Toc320267465"/>
      <w:r w:rsidRPr="00775BF6">
        <w:rPr>
          <w:rFonts w:ascii="Arial" w:eastAsia="Times New Roman" w:hAnsi="Arial" w:cs="Arial"/>
          <w:b/>
          <w:sz w:val="24"/>
          <w:szCs w:val="20"/>
        </w:rPr>
        <w:t>Documentation</w:t>
      </w:r>
      <w:bookmarkEnd w:id="11"/>
      <w:r w:rsidR="00BC7A4E" w:rsidRPr="00775BF6">
        <w:rPr>
          <w:rFonts w:ascii="Arial" w:eastAsia="Times New Roman" w:hAnsi="Arial" w:cs="Arial"/>
          <w:b/>
          <w:sz w:val="24"/>
          <w:szCs w:val="20"/>
        </w:rPr>
        <w:t xml:space="preserve"> </w:t>
      </w:r>
    </w:p>
    <w:p w14:paraId="3B045A4B" w14:textId="77777777" w:rsidR="00244C78" w:rsidRPr="00775BF6" w:rsidRDefault="00686373" w:rsidP="00244C78">
      <w:pPr>
        <w:spacing w:after="0" w:line="240" w:lineRule="auto"/>
        <w:rPr>
          <w:rFonts w:ascii="Arial" w:eastAsia="Times New Roman" w:hAnsi="Arial" w:cs="Arial"/>
          <w:sz w:val="24"/>
          <w:szCs w:val="20"/>
        </w:rPr>
      </w:pPr>
      <w:r w:rsidRPr="00775BF6">
        <w:rPr>
          <w:rFonts w:ascii="Arial" w:eastAsia="Times New Roman" w:hAnsi="Arial" w:cs="Arial"/>
          <w:sz w:val="24"/>
          <w:szCs w:val="20"/>
        </w:rPr>
        <w:t>CP-LI-MT-EPS</w:t>
      </w:r>
      <w:r w:rsidR="00A95671" w:rsidRPr="00775BF6">
        <w:rPr>
          <w:rFonts w:ascii="Arial" w:eastAsia="Times New Roman" w:hAnsi="Arial" w:cs="Arial"/>
          <w:sz w:val="24"/>
          <w:szCs w:val="20"/>
        </w:rPr>
        <w:t xml:space="preserve"> – Reporting Instructions for Electrophoresis</w:t>
      </w:r>
    </w:p>
    <w:p w14:paraId="3108C0EB" w14:textId="77777777" w:rsidR="00686373" w:rsidRPr="00775BF6" w:rsidRDefault="00686373" w:rsidP="00244C78">
      <w:pPr>
        <w:spacing w:after="0" w:line="240" w:lineRule="auto"/>
        <w:rPr>
          <w:rFonts w:ascii="Arial" w:eastAsia="Times New Roman" w:hAnsi="Arial" w:cs="Arial"/>
          <w:sz w:val="24"/>
          <w:szCs w:val="20"/>
        </w:rPr>
      </w:pPr>
      <w:r w:rsidRPr="00775BF6">
        <w:rPr>
          <w:rFonts w:ascii="Arial" w:eastAsia="Times New Roman" w:hAnsi="Arial" w:cs="Arial"/>
          <w:sz w:val="24"/>
          <w:szCs w:val="20"/>
        </w:rPr>
        <w:t>CP-LP-MT-UFIX</w:t>
      </w:r>
      <w:r w:rsidR="00A95671" w:rsidRPr="00775BF6">
        <w:rPr>
          <w:rFonts w:ascii="Arial" w:eastAsia="Times New Roman" w:hAnsi="Arial" w:cs="Arial"/>
          <w:sz w:val="24"/>
          <w:szCs w:val="20"/>
        </w:rPr>
        <w:t xml:space="preserve"> – Urine Immunofixation</w:t>
      </w:r>
    </w:p>
    <w:p w14:paraId="37DDD0C3" w14:textId="77777777" w:rsidR="00686373" w:rsidRPr="00775BF6" w:rsidRDefault="00686373" w:rsidP="00244C78">
      <w:pPr>
        <w:spacing w:after="0" w:line="240" w:lineRule="auto"/>
        <w:rPr>
          <w:rFonts w:ascii="Arial" w:eastAsia="Times New Roman" w:hAnsi="Arial" w:cs="Arial"/>
          <w:sz w:val="24"/>
          <w:szCs w:val="20"/>
        </w:rPr>
      </w:pPr>
      <w:r w:rsidRPr="00775BF6">
        <w:rPr>
          <w:rFonts w:ascii="Arial" w:eastAsia="Times New Roman" w:hAnsi="Arial" w:cs="Arial"/>
          <w:sz w:val="24"/>
          <w:szCs w:val="20"/>
        </w:rPr>
        <w:t>CP-LP-MT-SFIX</w:t>
      </w:r>
      <w:r w:rsidR="00A95671" w:rsidRPr="00775BF6">
        <w:rPr>
          <w:rFonts w:ascii="Arial" w:eastAsia="Times New Roman" w:hAnsi="Arial" w:cs="Arial"/>
          <w:sz w:val="24"/>
          <w:szCs w:val="20"/>
        </w:rPr>
        <w:t xml:space="preserve"> – Serum Immunofixation</w:t>
      </w:r>
    </w:p>
    <w:p w14:paraId="539E9710" w14:textId="77777777" w:rsidR="00686373" w:rsidRPr="00775BF6" w:rsidRDefault="00686373" w:rsidP="00244C78">
      <w:pPr>
        <w:spacing w:after="0" w:line="240" w:lineRule="auto"/>
        <w:rPr>
          <w:rFonts w:ascii="Arial" w:eastAsia="Times New Roman" w:hAnsi="Arial" w:cs="Arial"/>
          <w:sz w:val="24"/>
          <w:szCs w:val="20"/>
        </w:rPr>
      </w:pPr>
      <w:r w:rsidRPr="00775BF6">
        <w:rPr>
          <w:rFonts w:ascii="Arial" w:eastAsia="Times New Roman" w:hAnsi="Arial" w:cs="Arial"/>
          <w:sz w:val="24"/>
          <w:szCs w:val="20"/>
        </w:rPr>
        <w:t>CP-LP-MT-UHR</w:t>
      </w:r>
      <w:r w:rsidR="00A95671" w:rsidRPr="00775BF6">
        <w:rPr>
          <w:rFonts w:ascii="Arial" w:eastAsia="Times New Roman" w:hAnsi="Arial" w:cs="Arial"/>
          <w:sz w:val="24"/>
          <w:szCs w:val="20"/>
        </w:rPr>
        <w:t xml:space="preserve"> – Urine Bence jones Protein Hydragel 7/15 Gels</w:t>
      </w:r>
    </w:p>
    <w:p w14:paraId="061632EF" w14:textId="77777777" w:rsidR="00E73D27" w:rsidRPr="00775BF6" w:rsidRDefault="00E73D27" w:rsidP="00244C78">
      <w:pPr>
        <w:spacing w:after="0" w:line="240" w:lineRule="auto"/>
        <w:rPr>
          <w:rFonts w:ascii="Arial" w:eastAsia="Times New Roman" w:hAnsi="Arial" w:cs="Arial"/>
          <w:sz w:val="24"/>
          <w:szCs w:val="20"/>
        </w:rPr>
      </w:pPr>
      <w:r w:rsidRPr="00775BF6">
        <w:rPr>
          <w:rFonts w:ascii="Arial" w:eastAsia="Times New Roman" w:hAnsi="Arial" w:cs="Arial"/>
          <w:sz w:val="24"/>
          <w:szCs w:val="20"/>
        </w:rPr>
        <w:t>BS-CP-LP-OPTILITE – Optlite Standard Operating Procedure</w:t>
      </w:r>
    </w:p>
    <w:p w14:paraId="1CACA071" w14:textId="77777777" w:rsidR="00244C78" w:rsidRPr="00775BF6" w:rsidRDefault="00244C78" w:rsidP="00244C78">
      <w:pPr>
        <w:numPr>
          <w:ilvl w:val="1"/>
          <w:numId w:val="0"/>
        </w:numPr>
        <w:tabs>
          <w:tab w:val="num" w:pos="576"/>
        </w:tabs>
        <w:overflowPunct w:val="0"/>
        <w:autoSpaceDE w:val="0"/>
        <w:autoSpaceDN w:val="0"/>
        <w:adjustRightInd w:val="0"/>
        <w:spacing w:before="120" w:after="0" w:line="240" w:lineRule="auto"/>
        <w:ind w:left="576" w:hanging="576"/>
        <w:textAlignment w:val="baseline"/>
        <w:outlineLvl w:val="1"/>
        <w:rPr>
          <w:rFonts w:ascii="Arial" w:eastAsia="Times New Roman" w:hAnsi="Arial" w:cs="Arial"/>
          <w:b/>
          <w:sz w:val="24"/>
          <w:szCs w:val="20"/>
        </w:rPr>
      </w:pPr>
      <w:bookmarkStart w:id="12" w:name="_Toc320267466"/>
      <w:r w:rsidRPr="00775BF6">
        <w:rPr>
          <w:rFonts w:ascii="Arial" w:eastAsia="Times New Roman" w:hAnsi="Arial" w:cs="Arial"/>
          <w:b/>
          <w:sz w:val="24"/>
          <w:szCs w:val="20"/>
        </w:rPr>
        <w:t>Implementation</w:t>
      </w:r>
      <w:bookmarkEnd w:id="12"/>
    </w:p>
    <w:p w14:paraId="2593C992" w14:textId="77777777" w:rsidR="00244C78" w:rsidRPr="00775BF6" w:rsidRDefault="00244C78" w:rsidP="00244C78">
      <w:pPr>
        <w:keepNext/>
        <w:numPr>
          <w:ilvl w:val="2"/>
          <w:numId w:val="0"/>
        </w:numPr>
        <w:tabs>
          <w:tab w:val="num" w:pos="720"/>
        </w:tabs>
        <w:spacing w:before="240" w:after="60" w:line="240" w:lineRule="auto"/>
        <w:ind w:left="720" w:hanging="720"/>
        <w:outlineLvl w:val="2"/>
        <w:rPr>
          <w:rFonts w:ascii="Arial" w:eastAsia="Times New Roman" w:hAnsi="Arial" w:cs="Arial"/>
          <w:b/>
          <w:bCs/>
          <w:sz w:val="26"/>
          <w:szCs w:val="26"/>
        </w:rPr>
      </w:pPr>
      <w:bookmarkStart w:id="13" w:name="_Toc320267467"/>
      <w:r w:rsidRPr="00775BF6">
        <w:rPr>
          <w:rFonts w:ascii="Arial" w:eastAsia="Times New Roman" w:hAnsi="Arial" w:cs="Arial"/>
          <w:b/>
          <w:bCs/>
          <w:sz w:val="26"/>
          <w:szCs w:val="26"/>
        </w:rPr>
        <w:t>Training</w:t>
      </w:r>
      <w:bookmarkEnd w:id="13"/>
    </w:p>
    <w:p w14:paraId="31A8BA8F" w14:textId="77777777" w:rsidR="00244C78" w:rsidRPr="00775BF6" w:rsidRDefault="00BC7A4E" w:rsidP="00244C78">
      <w:pPr>
        <w:spacing w:after="0" w:line="240" w:lineRule="auto"/>
        <w:rPr>
          <w:rFonts w:ascii="Arial" w:eastAsia="Times New Roman" w:hAnsi="Arial" w:cs="Arial"/>
          <w:sz w:val="24"/>
          <w:szCs w:val="24"/>
        </w:rPr>
      </w:pPr>
      <w:r w:rsidRPr="00775BF6">
        <w:rPr>
          <w:rFonts w:ascii="Arial" w:eastAsia="Times New Roman" w:hAnsi="Arial" w:cs="Arial"/>
          <w:sz w:val="24"/>
          <w:szCs w:val="24"/>
        </w:rPr>
        <w:t>Staff using this policy for reporting purposes will be the Clinical Biochemist</w:t>
      </w:r>
      <w:r w:rsidR="00517ADE" w:rsidRPr="00775BF6">
        <w:rPr>
          <w:rFonts w:ascii="Arial" w:eastAsia="Times New Roman" w:hAnsi="Arial" w:cs="Arial"/>
          <w:sz w:val="24"/>
          <w:szCs w:val="24"/>
        </w:rPr>
        <w:t>s</w:t>
      </w:r>
      <w:r w:rsidRPr="00775BF6">
        <w:rPr>
          <w:rFonts w:ascii="Arial" w:eastAsia="Times New Roman" w:hAnsi="Arial" w:cs="Arial"/>
          <w:sz w:val="24"/>
          <w:szCs w:val="24"/>
        </w:rPr>
        <w:t>. Reading and acknowledgement of the document in Q Pulse is the only training required.</w:t>
      </w:r>
    </w:p>
    <w:p w14:paraId="3109D598" w14:textId="77777777" w:rsidR="00BC7A4E" w:rsidRPr="00775BF6" w:rsidRDefault="00BC7A4E" w:rsidP="00244C78">
      <w:pPr>
        <w:spacing w:after="0" w:line="240" w:lineRule="auto"/>
        <w:rPr>
          <w:rFonts w:ascii="Arial" w:eastAsia="Times New Roman" w:hAnsi="Arial" w:cs="Arial"/>
          <w:sz w:val="24"/>
          <w:szCs w:val="24"/>
        </w:rPr>
      </w:pPr>
      <w:r w:rsidRPr="00775BF6">
        <w:rPr>
          <w:rFonts w:ascii="Arial" w:eastAsia="Times New Roman" w:hAnsi="Arial" w:cs="Arial"/>
          <w:sz w:val="24"/>
          <w:szCs w:val="24"/>
        </w:rPr>
        <w:t>A copy of the document will be available for all other staff to read for information purposes and acknowledgement of the document in Q pulse is the only training required.</w:t>
      </w:r>
    </w:p>
    <w:p w14:paraId="6153F34C" w14:textId="77777777" w:rsidR="00244C78" w:rsidRPr="00775BF6" w:rsidRDefault="00244C78" w:rsidP="00244C78">
      <w:pPr>
        <w:keepNext/>
        <w:numPr>
          <w:ilvl w:val="2"/>
          <w:numId w:val="0"/>
        </w:numPr>
        <w:tabs>
          <w:tab w:val="num" w:pos="720"/>
        </w:tabs>
        <w:spacing w:before="240" w:after="60" w:line="240" w:lineRule="auto"/>
        <w:ind w:left="720" w:hanging="720"/>
        <w:outlineLvl w:val="2"/>
        <w:rPr>
          <w:rFonts w:ascii="Arial" w:eastAsia="Times New Roman" w:hAnsi="Arial" w:cs="Arial"/>
          <w:b/>
          <w:bCs/>
          <w:sz w:val="26"/>
          <w:szCs w:val="26"/>
        </w:rPr>
      </w:pPr>
      <w:bookmarkStart w:id="14" w:name="_Toc320267468"/>
      <w:r w:rsidRPr="00775BF6">
        <w:rPr>
          <w:rFonts w:ascii="Arial" w:eastAsia="Times New Roman" w:hAnsi="Arial" w:cs="Arial"/>
          <w:b/>
          <w:bCs/>
          <w:sz w:val="26"/>
          <w:szCs w:val="26"/>
        </w:rPr>
        <w:t>Staff Affected by this Document</w:t>
      </w:r>
      <w:bookmarkEnd w:id="14"/>
    </w:p>
    <w:p w14:paraId="6CA98499" w14:textId="77777777" w:rsidR="00244C78" w:rsidRPr="00775BF6" w:rsidRDefault="00BC7A4E" w:rsidP="00244C78">
      <w:pPr>
        <w:spacing w:after="0" w:line="240" w:lineRule="auto"/>
        <w:rPr>
          <w:rFonts w:ascii="Arial" w:eastAsia="Times New Roman" w:hAnsi="Arial" w:cs="Arial"/>
          <w:sz w:val="24"/>
          <w:szCs w:val="20"/>
        </w:rPr>
      </w:pPr>
      <w:r w:rsidRPr="00775BF6">
        <w:rPr>
          <w:rFonts w:ascii="Arial" w:eastAsia="Times New Roman" w:hAnsi="Arial" w:cs="Arial"/>
          <w:sz w:val="24"/>
          <w:szCs w:val="20"/>
        </w:rPr>
        <w:t>All staff who work in the protein section of the Miscellaneous Department</w:t>
      </w:r>
      <w:r w:rsidR="00F44BCE" w:rsidRPr="00775BF6">
        <w:rPr>
          <w:rFonts w:ascii="Arial" w:eastAsia="Times New Roman" w:hAnsi="Arial" w:cs="Arial"/>
          <w:sz w:val="24"/>
          <w:szCs w:val="20"/>
        </w:rPr>
        <w:t xml:space="preserve"> and </w:t>
      </w:r>
      <w:r w:rsidR="00F44BCE" w:rsidRPr="00775BF6">
        <w:rPr>
          <w:rFonts w:ascii="Arial" w:eastAsia="Times New Roman" w:hAnsi="Arial" w:cs="Arial"/>
          <w:sz w:val="24"/>
          <w:szCs w:val="24"/>
        </w:rPr>
        <w:t>the Clinical Biochemist</w:t>
      </w:r>
      <w:r w:rsidR="00B2520D" w:rsidRPr="00775BF6">
        <w:rPr>
          <w:rFonts w:ascii="Arial" w:eastAsia="Times New Roman" w:hAnsi="Arial" w:cs="Arial"/>
          <w:sz w:val="24"/>
          <w:szCs w:val="24"/>
        </w:rPr>
        <w:t>s</w:t>
      </w:r>
      <w:r w:rsidR="00F44BCE" w:rsidRPr="00775BF6">
        <w:rPr>
          <w:rFonts w:ascii="Arial" w:eastAsia="Times New Roman" w:hAnsi="Arial" w:cs="Arial"/>
          <w:sz w:val="24"/>
          <w:szCs w:val="24"/>
        </w:rPr>
        <w:t>.</w:t>
      </w:r>
    </w:p>
    <w:p w14:paraId="3E50C131" w14:textId="77777777" w:rsidR="00244C78" w:rsidRPr="00775BF6" w:rsidRDefault="00244C78" w:rsidP="00244C78">
      <w:pPr>
        <w:keepNext/>
        <w:numPr>
          <w:ilvl w:val="2"/>
          <w:numId w:val="0"/>
        </w:numPr>
        <w:tabs>
          <w:tab w:val="num" w:pos="720"/>
        </w:tabs>
        <w:spacing w:before="240" w:after="60" w:line="240" w:lineRule="auto"/>
        <w:ind w:left="720" w:hanging="720"/>
        <w:outlineLvl w:val="2"/>
        <w:rPr>
          <w:rFonts w:ascii="Arial" w:eastAsia="Times New Roman" w:hAnsi="Arial" w:cs="Arial"/>
          <w:b/>
          <w:bCs/>
          <w:sz w:val="26"/>
          <w:szCs w:val="26"/>
        </w:rPr>
      </w:pPr>
      <w:bookmarkStart w:id="15" w:name="_Toc320267469"/>
      <w:r w:rsidRPr="00775BF6">
        <w:rPr>
          <w:rFonts w:ascii="Arial" w:eastAsia="Times New Roman" w:hAnsi="Arial" w:cs="Arial"/>
          <w:b/>
          <w:bCs/>
          <w:sz w:val="26"/>
          <w:szCs w:val="26"/>
        </w:rPr>
        <w:t>Publication and Distribution</w:t>
      </w:r>
      <w:bookmarkEnd w:id="15"/>
    </w:p>
    <w:p w14:paraId="3B1045F3" w14:textId="77777777" w:rsidR="00244C78" w:rsidRPr="00775BF6" w:rsidRDefault="00DB784E" w:rsidP="00244C78">
      <w:pPr>
        <w:spacing w:after="0" w:line="240" w:lineRule="auto"/>
        <w:rPr>
          <w:rFonts w:ascii="Arial" w:eastAsia="Times New Roman" w:hAnsi="Arial" w:cs="Arial"/>
          <w:sz w:val="24"/>
          <w:szCs w:val="20"/>
        </w:rPr>
      </w:pPr>
      <w:r w:rsidRPr="00775BF6">
        <w:rPr>
          <w:rFonts w:ascii="Arial" w:eastAsia="Times New Roman" w:hAnsi="Arial" w:cs="Arial"/>
          <w:sz w:val="24"/>
          <w:szCs w:val="24"/>
        </w:rPr>
        <w:t>The document will be available electronically in Q Pulse and distributed on Q Pulse to</w:t>
      </w:r>
      <w:r w:rsidR="00312E47" w:rsidRPr="00775BF6">
        <w:rPr>
          <w:rFonts w:ascii="Arial" w:eastAsia="Times New Roman" w:hAnsi="Arial" w:cs="Arial"/>
          <w:sz w:val="24"/>
          <w:szCs w:val="24"/>
        </w:rPr>
        <w:t xml:space="preserve"> all staff in Biochemistry</w:t>
      </w:r>
      <w:r w:rsidRPr="00775BF6">
        <w:rPr>
          <w:rFonts w:ascii="Arial" w:eastAsia="Times New Roman" w:hAnsi="Arial" w:cs="Arial"/>
          <w:sz w:val="24"/>
          <w:szCs w:val="24"/>
        </w:rPr>
        <w:t xml:space="preserve"> for acknowledgement. </w:t>
      </w:r>
    </w:p>
    <w:p w14:paraId="7A584A40" w14:textId="77777777" w:rsidR="00244C78" w:rsidRPr="00775BF6" w:rsidRDefault="00244C78" w:rsidP="00244C78">
      <w:pPr>
        <w:spacing w:after="0" w:line="240" w:lineRule="auto"/>
        <w:rPr>
          <w:rFonts w:ascii="Arial" w:eastAsia="Times New Roman" w:hAnsi="Arial" w:cs="Arial"/>
          <w:sz w:val="24"/>
          <w:szCs w:val="20"/>
        </w:rPr>
      </w:pPr>
    </w:p>
    <w:p w14:paraId="28256453" w14:textId="77777777" w:rsidR="00244C78" w:rsidRPr="00775BF6" w:rsidRDefault="005D7D48" w:rsidP="005D7D48">
      <w:pPr>
        <w:pStyle w:val="Heading1"/>
        <w:rPr>
          <w:rFonts w:ascii="Arial" w:hAnsi="Arial" w:cs="Arial"/>
        </w:rPr>
      </w:pPr>
      <w:bookmarkStart w:id="16" w:name="_Toc320267470"/>
      <w:r w:rsidRPr="00775BF6">
        <w:rPr>
          <w:rFonts w:ascii="Arial" w:hAnsi="Arial" w:cs="Arial"/>
        </w:rPr>
        <w:lastRenderedPageBreak/>
        <w:t>Monoclonal Proteins</w:t>
      </w:r>
      <w:bookmarkEnd w:id="16"/>
    </w:p>
    <w:p w14:paraId="3D868D5C" w14:textId="77777777" w:rsidR="005D7D48" w:rsidRPr="00775BF6" w:rsidRDefault="009F693B" w:rsidP="007910AF">
      <w:pPr>
        <w:pStyle w:val="Heading2"/>
        <w:rPr>
          <w:rFonts w:ascii="Arial" w:hAnsi="Arial" w:cs="Arial"/>
        </w:rPr>
      </w:pPr>
      <w:bookmarkStart w:id="17" w:name="_Toc320267471"/>
      <w:r w:rsidRPr="00775BF6">
        <w:rPr>
          <w:rFonts w:ascii="Arial" w:hAnsi="Arial" w:cs="Arial"/>
          <w:i w:val="0"/>
        </w:rPr>
        <w:t xml:space="preserve">Background and </w:t>
      </w:r>
      <w:r w:rsidR="005D7D48" w:rsidRPr="00775BF6">
        <w:rPr>
          <w:rFonts w:ascii="Arial" w:hAnsi="Arial" w:cs="Arial"/>
          <w:i w:val="0"/>
        </w:rPr>
        <w:t>Identification</w:t>
      </w:r>
      <w:bookmarkEnd w:id="17"/>
    </w:p>
    <w:p w14:paraId="6DE9C7A7" w14:textId="77777777" w:rsidR="005D7D48" w:rsidRPr="00775BF6" w:rsidRDefault="005D7D48" w:rsidP="004205C7">
      <w:pPr>
        <w:spacing w:line="240" w:lineRule="auto"/>
        <w:rPr>
          <w:rFonts w:ascii="Arial" w:hAnsi="Arial" w:cs="Arial"/>
          <w:sz w:val="24"/>
          <w:szCs w:val="24"/>
        </w:rPr>
      </w:pPr>
      <w:r w:rsidRPr="00775BF6">
        <w:rPr>
          <w:rFonts w:ascii="Arial" w:hAnsi="Arial" w:cs="Arial"/>
          <w:sz w:val="24"/>
          <w:szCs w:val="24"/>
        </w:rPr>
        <w:t>The majority of monoclonal proteins identified during the course of electrophoresis will eventually be found to fall into the category of monoclonal gammopathy of undetermined significance (MGUS). Where these can be readily identified from biochemical, haematological and clinical examination, there is no requirement for immediate Haematologist input. Repeat electrophoresis and appointment with a GP will establish that such monoclonal proteins remain at a constant concentration and that sinister symptoms of myeloma or other B-cell malignancy do not develop</w:t>
      </w:r>
    </w:p>
    <w:p w14:paraId="3C9D4B94" w14:textId="77777777" w:rsidR="005D7D48" w:rsidRPr="00775BF6" w:rsidRDefault="005D7D48" w:rsidP="004205C7">
      <w:pPr>
        <w:spacing w:line="240" w:lineRule="auto"/>
        <w:rPr>
          <w:rFonts w:ascii="Arial" w:hAnsi="Arial" w:cs="Arial"/>
          <w:sz w:val="24"/>
          <w:szCs w:val="24"/>
        </w:rPr>
      </w:pPr>
      <w:r w:rsidRPr="00775BF6">
        <w:rPr>
          <w:rFonts w:ascii="Arial" w:hAnsi="Arial" w:cs="Arial"/>
          <w:sz w:val="24"/>
          <w:szCs w:val="24"/>
        </w:rPr>
        <w:t>Monoclonal proteins are identified through analysis of serum samples for capillary electrophoresis and urine samples for Bence Jones Protein. Serum and Urine Immunofixation are performed when a suspected monoclonal has been identified to confirm</w:t>
      </w:r>
      <w:r w:rsidR="00025199" w:rsidRPr="00775BF6">
        <w:rPr>
          <w:rFonts w:ascii="Arial" w:hAnsi="Arial" w:cs="Arial"/>
          <w:sz w:val="24"/>
          <w:szCs w:val="24"/>
        </w:rPr>
        <w:t xml:space="preserve"> the</w:t>
      </w:r>
      <w:r w:rsidRPr="00775BF6">
        <w:rPr>
          <w:rFonts w:ascii="Arial" w:hAnsi="Arial" w:cs="Arial"/>
          <w:sz w:val="24"/>
          <w:szCs w:val="24"/>
        </w:rPr>
        <w:t xml:space="preserve"> </w:t>
      </w:r>
      <w:r w:rsidR="007910AF" w:rsidRPr="00775BF6">
        <w:rPr>
          <w:rFonts w:ascii="Arial" w:hAnsi="Arial" w:cs="Arial"/>
          <w:sz w:val="24"/>
          <w:szCs w:val="24"/>
        </w:rPr>
        <w:t>presence and type of</w:t>
      </w:r>
      <w:r w:rsidRPr="00775BF6">
        <w:rPr>
          <w:rFonts w:ascii="Arial" w:hAnsi="Arial" w:cs="Arial"/>
          <w:sz w:val="24"/>
          <w:szCs w:val="24"/>
        </w:rPr>
        <w:t xml:space="preserve"> </w:t>
      </w:r>
      <w:r w:rsidR="00025199" w:rsidRPr="00775BF6">
        <w:rPr>
          <w:rFonts w:ascii="Arial" w:hAnsi="Arial" w:cs="Arial"/>
          <w:sz w:val="24"/>
          <w:szCs w:val="24"/>
        </w:rPr>
        <w:t>monoclonal protein present and</w:t>
      </w:r>
      <w:r w:rsidR="00EA273A" w:rsidRPr="00775BF6">
        <w:rPr>
          <w:rFonts w:ascii="Arial" w:hAnsi="Arial" w:cs="Arial"/>
          <w:sz w:val="24"/>
          <w:szCs w:val="24"/>
        </w:rPr>
        <w:t xml:space="preserve"> also</w:t>
      </w:r>
      <w:r w:rsidR="00025199" w:rsidRPr="00775BF6">
        <w:rPr>
          <w:rFonts w:ascii="Arial" w:hAnsi="Arial" w:cs="Arial"/>
          <w:sz w:val="24"/>
          <w:szCs w:val="24"/>
        </w:rPr>
        <w:t xml:space="preserve"> type any light chains detected.</w:t>
      </w:r>
    </w:p>
    <w:p w14:paraId="7969349E" w14:textId="77777777" w:rsidR="00EC0FF6" w:rsidRPr="00775BF6" w:rsidRDefault="00EA273A" w:rsidP="004205C7">
      <w:pPr>
        <w:spacing w:line="240" w:lineRule="auto"/>
        <w:rPr>
          <w:rFonts w:ascii="Arial" w:hAnsi="Arial" w:cs="Arial"/>
          <w:sz w:val="24"/>
          <w:szCs w:val="24"/>
        </w:rPr>
      </w:pPr>
      <w:r w:rsidRPr="00775BF6">
        <w:rPr>
          <w:rFonts w:ascii="Arial" w:hAnsi="Arial" w:cs="Arial"/>
          <w:sz w:val="24"/>
          <w:szCs w:val="24"/>
        </w:rPr>
        <w:t>S</w:t>
      </w:r>
      <w:r w:rsidR="00296E16" w:rsidRPr="00775BF6">
        <w:rPr>
          <w:rFonts w:ascii="Arial" w:hAnsi="Arial" w:cs="Arial"/>
          <w:sz w:val="24"/>
          <w:szCs w:val="24"/>
        </w:rPr>
        <w:t>erum Free Light chains</w:t>
      </w:r>
      <w:r w:rsidRPr="00775BF6">
        <w:rPr>
          <w:rFonts w:ascii="Arial" w:hAnsi="Arial" w:cs="Arial"/>
          <w:sz w:val="24"/>
          <w:szCs w:val="24"/>
        </w:rPr>
        <w:t xml:space="preserve"> may also be requested to aid monitoring</w:t>
      </w:r>
      <w:r w:rsidR="007910AF" w:rsidRPr="00775BF6">
        <w:rPr>
          <w:rFonts w:ascii="Arial" w:hAnsi="Arial" w:cs="Arial"/>
          <w:sz w:val="24"/>
          <w:szCs w:val="24"/>
        </w:rPr>
        <w:t xml:space="preserve"> and diagnosis of myeloma.</w:t>
      </w:r>
      <w:r w:rsidR="00EC0FF6" w:rsidRPr="00775BF6">
        <w:rPr>
          <w:rFonts w:ascii="Arial" w:hAnsi="Arial" w:cs="Arial"/>
          <w:sz w:val="24"/>
          <w:szCs w:val="24"/>
        </w:rPr>
        <w:t xml:space="preserve"> </w:t>
      </w:r>
    </w:p>
    <w:p w14:paraId="54149905" w14:textId="77777777" w:rsidR="00EA273A" w:rsidRPr="00775BF6" w:rsidRDefault="00EC0FF6" w:rsidP="004205C7">
      <w:pPr>
        <w:spacing w:line="240" w:lineRule="auto"/>
        <w:rPr>
          <w:rFonts w:ascii="Arial" w:hAnsi="Arial" w:cs="Arial"/>
          <w:sz w:val="24"/>
          <w:szCs w:val="24"/>
        </w:rPr>
      </w:pPr>
      <w:r w:rsidRPr="00775BF6">
        <w:rPr>
          <w:rFonts w:ascii="Arial" w:hAnsi="Arial" w:cs="Arial"/>
          <w:sz w:val="24"/>
          <w:szCs w:val="24"/>
        </w:rPr>
        <w:t>Serum free light chains will be added to all new samples where a new quantifiable paraprotein is identified or where immuneparesis is identified for the first time.</w:t>
      </w:r>
    </w:p>
    <w:p w14:paraId="353F25F7" w14:textId="77777777" w:rsidR="007910AF" w:rsidRPr="00775BF6" w:rsidRDefault="007910AF" w:rsidP="004205C7">
      <w:pPr>
        <w:spacing w:line="240" w:lineRule="auto"/>
        <w:rPr>
          <w:rFonts w:ascii="Arial" w:hAnsi="Arial" w:cs="Arial"/>
        </w:rPr>
      </w:pPr>
      <w:r w:rsidRPr="00775BF6">
        <w:rPr>
          <w:rFonts w:ascii="Arial" w:hAnsi="Arial" w:cs="Arial"/>
          <w:sz w:val="24"/>
          <w:szCs w:val="24"/>
        </w:rPr>
        <w:t>Any suspected myeloma which is difficult to identif</w:t>
      </w:r>
      <w:r w:rsidR="00DD524C" w:rsidRPr="00775BF6">
        <w:rPr>
          <w:rFonts w:ascii="Arial" w:hAnsi="Arial" w:cs="Arial"/>
          <w:sz w:val="24"/>
          <w:szCs w:val="24"/>
        </w:rPr>
        <w:t>y</w:t>
      </w:r>
      <w:r w:rsidRPr="00775BF6">
        <w:rPr>
          <w:rFonts w:ascii="Arial" w:hAnsi="Arial" w:cs="Arial"/>
          <w:sz w:val="24"/>
          <w:szCs w:val="24"/>
        </w:rPr>
        <w:t xml:space="preserve"> or may be an IgD or IgE myeloma will be sent to Immunology at Leeds General Infirmary for confirmation</w:t>
      </w:r>
      <w:r w:rsidRPr="00775BF6">
        <w:rPr>
          <w:rFonts w:ascii="Arial" w:hAnsi="Arial" w:cs="Arial"/>
        </w:rPr>
        <w:t>.</w:t>
      </w:r>
    </w:p>
    <w:p w14:paraId="52A043B4" w14:textId="77777777" w:rsidR="008E6D2C" w:rsidRPr="00775BF6" w:rsidRDefault="009F693B" w:rsidP="004205C7">
      <w:pPr>
        <w:pStyle w:val="Heading2"/>
        <w:spacing w:line="240" w:lineRule="auto"/>
        <w:rPr>
          <w:rFonts w:ascii="Arial" w:hAnsi="Arial" w:cs="Arial"/>
          <w:i w:val="0"/>
        </w:rPr>
      </w:pPr>
      <w:bookmarkStart w:id="18" w:name="_Toc320267472"/>
      <w:r w:rsidRPr="00775BF6">
        <w:rPr>
          <w:rFonts w:ascii="Arial" w:hAnsi="Arial" w:cs="Arial"/>
          <w:i w:val="0"/>
        </w:rPr>
        <w:t>Flow Charts</w:t>
      </w:r>
      <w:bookmarkEnd w:id="18"/>
    </w:p>
    <w:p w14:paraId="69523B76" w14:textId="77777777" w:rsidR="00EC0FF6" w:rsidRPr="00775BF6" w:rsidRDefault="00EC0FF6" w:rsidP="004205C7">
      <w:pPr>
        <w:spacing w:line="240" w:lineRule="auto"/>
        <w:rPr>
          <w:rFonts w:ascii="Arial" w:hAnsi="Arial" w:cs="Arial"/>
          <w:sz w:val="24"/>
          <w:szCs w:val="24"/>
        </w:rPr>
      </w:pPr>
      <w:r w:rsidRPr="00775BF6">
        <w:rPr>
          <w:rFonts w:ascii="Arial" w:hAnsi="Arial" w:cs="Arial"/>
          <w:sz w:val="24"/>
          <w:szCs w:val="24"/>
        </w:rPr>
        <w:t xml:space="preserve">The pathway at the end of the document has been agreed with Clinical Haematology and Primary Care. </w:t>
      </w:r>
    </w:p>
    <w:p w14:paraId="12C00D5D" w14:textId="77777777" w:rsidR="00EC0FF6" w:rsidRPr="00775BF6" w:rsidRDefault="00EC0FF6" w:rsidP="004205C7">
      <w:pPr>
        <w:spacing w:line="240" w:lineRule="auto"/>
        <w:rPr>
          <w:rFonts w:ascii="Arial" w:hAnsi="Arial" w:cs="Arial"/>
          <w:sz w:val="24"/>
          <w:szCs w:val="24"/>
        </w:rPr>
      </w:pPr>
      <w:r w:rsidRPr="00775BF6">
        <w:rPr>
          <w:rFonts w:ascii="Arial" w:hAnsi="Arial" w:cs="Arial"/>
          <w:sz w:val="24"/>
          <w:szCs w:val="24"/>
        </w:rPr>
        <w:t>The comments have been created in line with this pathway and are used to ensure consistency of reporting of results.</w:t>
      </w:r>
    </w:p>
    <w:p w14:paraId="6CCD670C" w14:textId="77777777" w:rsidR="007910AF" w:rsidRPr="00775BF6" w:rsidRDefault="00EE3D8C" w:rsidP="004205C7">
      <w:pPr>
        <w:spacing w:line="240" w:lineRule="auto"/>
        <w:rPr>
          <w:rFonts w:ascii="Arial" w:hAnsi="Arial" w:cs="Arial"/>
          <w:sz w:val="24"/>
          <w:szCs w:val="24"/>
        </w:rPr>
      </w:pPr>
      <w:r w:rsidRPr="00775BF6">
        <w:rPr>
          <w:rFonts w:ascii="Arial" w:hAnsi="Arial" w:cs="Arial"/>
          <w:sz w:val="24"/>
          <w:szCs w:val="24"/>
        </w:rPr>
        <w:t>The use of this</w:t>
      </w:r>
      <w:r w:rsidR="00EC0FF6" w:rsidRPr="00775BF6">
        <w:rPr>
          <w:rFonts w:ascii="Arial" w:hAnsi="Arial" w:cs="Arial"/>
          <w:sz w:val="24"/>
          <w:szCs w:val="24"/>
        </w:rPr>
        <w:t xml:space="preserve"> pathway</w:t>
      </w:r>
      <w:r w:rsidR="009F693B" w:rsidRPr="00775BF6">
        <w:rPr>
          <w:rFonts w:ascii="Arial" w:hAnsi="Arial" w:cs="Arial"/>
          <w:sz w:val="24"/>
          <w:szCs w:val="24"/>
        </w:rPr>
        <w:t xml:space="preserve"> </w:t>
      </w:r>
      <w:r w:rsidR="00EC0FF6" w:rsidRPr="00775BF6">
        <w:rPr>
          <w:rFonts w:ascii="Arial" w:hAnsi="Arial" w:cs="Arial"/>
          <w:sz w:val="24"/>
          <w:szCs w:val="24"/>
        </w:rPr>
        <w:t>and comments reduce</w:t>
      </w:r>
      <w:r w:rsidR="009F693B" w:rsidRPr="00775BF6">
        <w:rPr>
          <w:rFonts w:ascii="Arial" w:hAnsi="Arial" w:cs="Arial"/>
          <w:sz w:val="24"/>
          <w:szCs w:val="24"/>
        </w:rPr>
        <w:t xml:space="preserve"> the risk of the diagnosis and treatment of patients with Multiple Myeloma or MGUS being delayed.</w:t>
      </w:r>
    </w:p>
    <w:p w14:paraId="1EF73564" w14:textId="77777777" w:rsidR="00D73C67" w:rsidRPr="00775BF6" w:rsidRDefault="00D73C67" w:rsidP="004205C7">
      <w:pPr>
        <w:spacing w:after="0" w:line="240" w:lineRule="auto"/>
        <w:jc w:val="both"/>
        <w:rPr>
          <w:rFonts w:ascii="Arial" w:eastAsia="Times New Roman" w:hAnsi="Arial" w:cs="Arial"/>
          <w:sz w:val="24"/>
          <w:szCs w:val="20"/>
        </w:rPr>
      </w:pPr>
    </w:p>
    <w:p w14:paraId="0CC804E3" w14:textId="77777777" w:rsidR="001F286F" w:rsidRPr="00775BF6" w:rsidRDefault="001F286F" w:rsidP="004205C7">
      <w:pPr>
        <w:pStyle w:val="Heading2"/>
        <w:spacing w:line="240" w:lineRule="auto"/>
        <w:rPr>
          <w:rFonts w:ascii="Arial" w:hAnsi="Arial" w:cs="Arial"/>
          <w:i w:val="0"/>
        </w:rPr>
      </w:pPr>
      <w:bookmarkStart w:id="19" w:name="_Toc320267474"/>
      <w:r w:rsidRPr="00775BF6">
        <w:rPr>
          <w:rFonts w:ascii="Arial" w:hAnsi="Arial" w:cs="Arial"/>
          <w:i w:val="0"/>
        </w:rPr>
        <w:t>Reporting Results</w:t>
      </w:r>
      <w:bookmarkEnd w:id="19"/>
    </w:p>
    <w:p w14:paraId="70703DD9" w14:textId="77777777" w:rsidR="00D86DF9" w:rsidRPr="00775BF6" w:rsidRDefault="00D86DF9" w:rsidP="004205C7">
      <w:pPr>
        <w:spacing w:line="240" w:lineRule="auto"/>
        <w:rPr>
          <w:rFonts w:ascii="Arial" w:hAnsi="Arial" w:cs="Arial"/>
          <w:sz w:val="24"/>
          <w:szCs w:val="24"/>
        </w:rPr>
      </w:pPr>
      <w:r w:rsidRPr="00775BF6">
        <w:rPr>
          <w:rFonts w:ascii="Arial" w:hAnsi="Arial" w:cs="Arial"/>
          <w:sz w:val="24"/>
          <w:szCs w:val="24"/>
        </w:rPr>
        <w:t xml:space="preserve">All </w:t>
      </w:r>
      <w:r w:rsidRPr="00775BF6">
        <w:rPr>
          <w:rFonts w:ascii="Arial" w:hAnsi="Arial" w:cs="Arial"/>
          <w:b/>
          <w:i/>
          <w:sz w:val="24"/>
          <w:szCs w:val="24"/>
        </w:rPr>
        <w:t>reporting codes</w:t>
      </w:r>
      <w:r w:rsidRPr="00775BF6">
        <w:rPr>
          <w:rFonts w:ascii="Arial" w:hAnsi="Arial" w:cs="Arial"/>
          <w:sz w:val="24"/>
          <w:szCs w:val="24"/>
        </w:rPr>
        <w:t xml:space="preserve"> will be entered by the laboratory staff responsible for the analysis of the sample. These will be added through result entry in Lab Centre in accordance with the relevant SOP.</w:t>
      </w:r>
    </w:p>
    <w:p w14:paraId="1D018F51" w14:textId="77777777" w:rsidR="00D73C67" w:rsidRPr="00775BF6" w:rsidRDefault="00D86DF9" w:rsidP="00D86DF9">
      <w:pPr>
        <w:rPr>
          <w:rFonts w:ascii="Arial" w:eastAsia="Times New Roman" w:hAnsi="Arial" w:cs="Arial"/>
          <w:sz w:val="24"/>
          <w:szCs w:val="20"/>
        </w:rPr>
      </w:pPr>
      <w:r w:rsidRPr="00775BF6">
        <w:rPr>
          <w:rFonts w:ascii="Arial" w:eastAsia="Times New Roman" w:hAnsi="Arial" w:cs="Arial"/>
          <w:sz w:val="24"/>
          <w:szCs w:val="20"/>
        </w:rPr>
        <w:t xml:space="preserve">A number of coded </w:t>
      </w:r>
      <w:r w:rsidRPr="00775BF6">
        <w:rPr>
          <w:rFonts w:ascii="Arial" w:eastAsia="Times New Roman" w:hAnsi="Arial" w:cs="Arial"/>
          <w:b/>
          <w:i/>
          <w:sz w:val="24"/>
          <w:szCs w:val="20"/>
        </w:rPr>
        <w:t>laboratory comments</w:t>
      </w:r>
      <w:r w:rsidRPr="00775BF6">
        <w:rPr>
          <w:rFonts w:ascii="Arial" w:eastAsia="Times New Roman" w:hAnsi="Arial" w:cs="Arial"/>
          <w:sz w:val="24"/>
          <w:szCs w:val="20"/>
        </w:rPr>
        <w:t xml:space="preserve"> are appended to the report forms by the Duty Biochemist. These are as follows:</w:t>
      </w:r>
    </w:p>
    <w:p w14:paraId="5FE3D60A" w14:textId="77777777" w:rsidR="00F30C07" w:rsidRPr="00775BF6" w:rsidRDefault="00F30C07" w:rsidP="00D86DF9">
      <w:pPr>
        <w:rPr>
          <w:rFonts w:ascii="Arial" w:eastAsia="Times New Roman" w:hAnsi="Arial" w:cs="Arial"/>
          <w:sz w:val="24"/>
          <w:szCs w:val="20"/>
        </w:rPr>
      </w:pPr>
    </w:p>
    <w:p w14:paraId="42971FA4" w14:textId="77777777" w:rsidR="00842684" w:rsidRPr="00775BF6" w:rsidRDefault="00F30C07" w:rsidP="00D86DF9">
      <w:pPr>
        <w:rPr>
          <w:rFonts w:ascii="Arial" w:eastAsia="Times New Roman" w:hAnsi="Arial" w:cs="Arial"/>
          <w:b/>
          <w:sz w:val="24"/>
          <w:szCs w:val="20"/>
        </w:rPr>
      </w:pPr>
      <w:r w:rsidRPr="00775BF6">
        <w:rPr>
          <w:rFonts w:ascii="Arial" w:eastAsia="Times New Roman" w:hAnsi="Arial" w:cs="Arial"/>
          <w:b/>
          <w:sz w:val="24"/>
          <w:szCs w:val="20"/>
        </w:rPr>
        <w:lastRenderedPageBreak/>
        <w:t>Electrophoresis Comments</w:t>
      </w:r>
    </w:p>
    <w:p w14:paraId="3AA5A088" w14:textId="77777777" w:rsidR="0038415D" w:rsidRPr="00182098" w:rsidRDefault="00182098" w:rsidP="00DF1B34">
      <w:pPr>
        <w:numPr>
          <w:ilvl w:val="0"/>
          <w:numId w:val="1"/>
        </w:numPr>
        <w:spacing w:after="0" w:line="240" w:lineRule="auto"/>
        <w:rPr>
          <w:rFonts w:ascii="Arial" w:eastAsia="Times New Roman" w:hAnsi="Arial" w:cs="Arial"/>
          <w:b/>
          <w:spacing w:val="-3"/>
          <w:sz w:val="24"/>
          <w:szCs w:val="24"/>
          <w:highlight w:val="yellow"/>
        </w:rPr>
      </w:pPr>
      <w:r w:rsidRPr="00182098">
        <w:rPr>
          <w:rFonts w:ascii="Arial" w:eastAsia="Times New Roman" w:hAnsi="Arial" w:cs="Arial"/>
          <w:b/>
          <w:spacing w:val="-3"/>
          <w:sz w:val="24"/>
          <w:szCs w:val="24"/>
          <w:highlight w:val="yellow"/>
        </w:rPr>
        <w:t>IE40</w:t>
      </w:r>
    </w:p>
    <w:p w14:paraId="7F0C65F5" w14:textId="77777777" w:rsidR="00B2229C" w:rsidRPr="00775BF6" w:rsidRDefault="00B2229C" w:rsidP="00DF1B34">
      <w:pPr>
        <w:pStyle w:val="ListParagraph"/>
        <w:numPr>
          <w:ilvl w:val="0"/>
          <w:numId w:val="1"/>
        </w:numPr>
        <w:spacing w:line="240" w:lineRule="auto"/>
        <w:rPr>
          <w:rFonts w:ascii="Arial" w:hAnsi="Arial" w:cs="Arial"/>
          <w:sz w:val="24"/>
          <w:szCs w:val="24"/>
        </w:rPr>
      </w:pPr>
      <w:r w:rsidRPr="00775BF6">
        <w:rPr>
          <w:rFonts w:ascii="Arial" w:hAnsi="Arial" w:cs="Arial"/>
          <w:sz w:val="24"/>
          <w:szCs w:val="24"/>
        </w:rPr>
        <w:t>Newly identified monoclonal protein. Suggest 2WW referral to haematology</w:t>
      </w:r>
    </w:p>
    <w:p w14:paraId="19B05F11" w14:textId="77777777" w:rsidR="00B2229C" w:rsidRPr="00775BF6" w:rsidRDefault="00B2229C" w:rsidP="00DF1B34">
      <w:pPr>
        <w:pStyle w:val="ListParagraph"/>
        <w:numPr>
          <w:ilvl w:val="0"/>
          <w:numId w:val="1"/>
        </w:numPr>
        <w:spacing w:after="0" w:line="240" w:lineRule="auto"/>
        <w:rPr>
          <w:rFonts w:ascii="Arial" w:hAnsi="Arial" w:cs="Arial"/>
          <w:i/>
          <w:sz w:val="24"/>
          <w:szCs w:val="24"/>
        </w:rPr>
      </w:pPr>
      <w:r w:rsidRPr="00775BF6">
        <w:rPr>
          <w:rFonts w:ascii="Arial" w:hAnsi="Arial" w:cs="Arial"/>
          <w:i/>
          <w:sz w:val="24"/>
          <w:szCs w:val="24"/>
        </w:rPr>
        <w:t xml:space="preserve">To be used when a significant new monoclonal protein is identified  (IgG &gt; 15g/L, IgA or  IgM &gt; 10g/L) and any new IgD or IgE monoclonal protein. </w:t>
      </w:r>
    </w:p>
    <w:p w14:paraId="1E3BDAC8" w14:textId="77777777" w:rsidR="00DF1B34" w:rsidRPr="00182098" w:rsidRDefault="00182098" w:rsidP="00182098">
      <w:pPr>
        <w:numPr>
          <w:ilvl w:val="0"/>
          <w:numId w:val="1"/>
        </w:numPr>
        <w:spacing w:after="0" w:line="240" w:lineRule="auto"/>
        <w:rPr>
          <w:rFonts w:ascii="Arial" w:eastAsia="Times New Roman" w:hAnsi="Arial" w:cs="Arial"/>
          <w:b/>
          <w:spacing w:val="-3"/>
          <w:sz w:val="24"/>
          <w:szCs w:val="24"/>
          <w:highlight w:val="yellow"/>
        </w:rPr>
      </w:pPr>
      <w:r>
        <w:rPr>
          <w:rFonts w:ascii="Arial" w:eastAsia="Times New Roman" w:hAnsi="Arial" w:cs="Arial"/>
          <w:b/>
          <w:spacing w:val="-3"/>
          <w:sz w:val="24"/>
          <w:szCs w:val="24"/>
          <w:highlight w:val="yellow"/>
        </w:rPr>
        <w:t>IE41</w:t>
      </w:r>
    </w:p>
    <w:p w14:paraId="7944E8B2" w14:textId="77777777" w:rsidR="00DF1B34" w:rsidRPr="00775BF6" w:rsidRDefault="00DF1B34" w:rsidP="00DF1B34">
      <w:pPr>
        <w:pStyle w:val="ListParagraph"/>
        <w:numPr>
          <w:ilvl w:val="0"/>
          <w:numId w:val="1"/>
        </w:numPr>
        <w:spacing w:line="240" w:lineRule="auto"/>
        <w:rPr>
          <w:rFonts w:ascii="Arial" w:hAnsi="Arial" w:cs="Arial"/>
          <w:sz w:val="24"/>
          <w:szCs w:val="24"/>
        </w:rPr>
      </w:pPr>
      <w:r w:rsidRPr="00775BF6">
        <w:rPr>
          <w:rFonts w:ascii="Arial" w:hAnsi="Arial" w:cs="Arial"/>
          <w:sz w:val="24"/>
          <w:szCs w:val="24"/>
        </w:rPr>
        <w:t xml:space="preserve">Newly identified monoclonal protein. In the presence of CRAB criteria: any one of </w:t>
      </w:r>
      <w:r w:rsidRPr="00775BF6">
        <w:rPr>
          <w:rFonts w:ascii="Arial" w:hAnsi="Arial" w:cs="Arial"/>
          <w:sz w:val="24"/>
          <w:szCs w:val="24"/>
          <w:lang w:val="en-US"/>
        </w:rPr>
        <w:t>hypercalcaemia, new onset significant anaemia not secondary to other causes, new and significant renal deterioration, new and severe bone pain especially nocturnal not secondary to other causes (Please note bone pain and renal dysfuncti</w:t>
      </w:r>
      <w:r w:rsidR="00CC6034" w:rsidRPr="00775BF6">
        <w:rPr>
          <w:rFonts w:ascii="Arial" w:hAnsi="Arial" w:cs="Arial"/>
          <w:sz w:val="24"/>
          <w:szCs w:val="24"/>
          <w:lang w:val="en-US"/>
        </w:rPr>
        <w:t>on common in the elderly</w:t>
      </w:r>
      <w:r w:rsidRPr="00775BF6">
        <w:rPr>
          <w:rFonts w:ascii="Arial" w:hAnsi="Arial" w:cs="Arial"/>
          <w:sz w:val="24"/>
          <w:szCs w:val="24"/>
          <w:lang w:val="en-US"/>
        </w:rPr>
        <w:t>) suggest 2ww referral to haematology. If no CRAB criteria, suggest routine referral to haematology. For more information on when to refer, please follow the pathway on ICE.</w:t>
      </w:r>
    </w:p>
    <w:p w14:paraId="639FDDC9" w14:textId="77777777" w:rsidR="00182098" w:rsidRDefault="00DF1B34" w:rsidP="00182098">
      <w:pPr>
        <w:pStyle w:val="ListParagraph"/>
        <w:numPr>
          <w:ilvl w:val="0"/>
          <w:numId w:val="1"/>
        </w:numPr>
        <w:spacing w:line="240" w:lineRule="auto"/>
        <w:rPr>
          <w:rFonts w:ascii="Arial" w:hAnsi="Arial" w:cs="Arial"/>
          <w:i/>
          <w:sz w:val="24"/>
          <w:szCs w:val="24"/>
        </w:rPr>
      </w:pPr>
      <w:r w:rsidRPr="00775BF6">
        <w:rPr>
          <w:rFonts w:ascii="Arial" w:hAnsi="Arial" w:cs="Arial"/>
          <w:i/>
          <w:sz w:val="24"/>
          <w:szCs w:val="24"/>
        </w:rPr>
        <w:t xml:space="preserve">To be used for any new quantifiable monoclonal protein IgG </w:t>
      </w:r>
      <w:r w:rsidRPr="00775BF6">
        <w:rPr>
          <w:rFonts w:ascii="Arial" w:hAnsi="Arial" w:cs="Arial"/>
          <w:i/>
          <w:sz w:val="24"/>
          <w:szCs w:val="24"/>
          <w:u w:val="single"/>
        </w:rPr>
        <w:t>&lt;</w:t>
      </w:r>
      <w:r w:rsidRPr="00775BF6">
        <w:rPr>
          <w:rFonts w:ascii="Arial" w:hAnsi="Arial" w:cs="Arial"/>
          <w:i/>
          <w:sz w:val="24"/>
          <w:szCs w:val="24"/>
        </w:rPr>
        <w:t xml:space="preserve"> 15g/L or IgA </w:t>
      </w:r>
      <w:r w:rsidRPr="00775BF6">
        <w:rPr>
          <w:rFonts w:ascii="Arial" w:hAnsi="Arial" w:cs="Arial"/>
          <w:i/>
          <w:sz w:val="24"/>
          <w:szCs w:val="24"/>
          <w:u w:val="single"/>
        </w:rPr>
        <w:t>&lt;</w:t>
      </w:r>
      <w:r w:rsidR="00182098">
        <w:rPr>
          <w:rFonts w:ascii="Arial" w:hAnsi="Arial" w:cs="Arial"/>
          <w:sz w:val="24"/>
          <w:szCs w:val="24"/>
        </w:rPr>
        <w:t xml:space="preserve"> 10 g</w:t>
      </w:r>
      <w:r w:rsidRPr="00775BF6">
        <w:rPr>
          <w:rFonts w:ascii="Arial" w:hAnsi="Arial" w:cs="Arial"/>
          <w:sz w:val="24"/>
          <w:szCs w:val="24"/>
        </w:rPr>
        <w:t>/L</w:t>
      </w:r>
      <w:r w:rsidRPr="00775BF6">
        <w:rPr>
          <w:rFonts w:ascii="Arial" w:hAnsi="Arial" w:cs="Arial"/>
          <w:i/>
          <w:sz w:val="24"/>
          <w:szCs w:val="24"/>
        </w:rPr>
        <w:t xml:space="preserve">. </w:t>
      </w:r>
    </w:p>
    <w:p w14:paraId="070C623B" w14:textId="77777777" w:rsidR="0038415D" w:rsidRPr="00182098" w:rsidRDefault="00182098" w:rsidP="00182098">
      <w:pPr>
        <w:pStyle w:val="ListParagraph"/>
        <w:numPr>
          <w:ilvl w:val="0"/>
          <w:numId w:val="1"/>
        </w:numPr>
        <w:spacing w:line="240" w:lineRule="auto"/>
        <w:rPr>
          <w:rFonts w:ascii="Arial" w:hAnsi="Arial" w:cs="Arial"/>
          <w:i/>
          <w:sz w:val="24"/>
          <w:szCs w:val="24"/>
        </w:rPr>
      </w:pPr>
      <w:r>
        <w:rPr>
          <w:rFonts w:ascii="Arial" w:eastAsia="Times New Roman" w:hAnsi="Arial" w:cs="Arial"/>
          <w:b/>
          <w:spacing w:val="-3"/>
          <w:sz w:val="24"/>
          <w:szCs w:val="24"/>
          <w:highlight w:val="yellow"/>
        </w:rPr>
        <w:t>IE42</w:t>
      </w:r>
    </w:p>
    <w:p w14:paraId="01212EBB" w14:textId="77777777" w:rsidR="00006C4C" w:rsidRPr="00775BF6" w:rsidRDefault="00006C4C" w:rsidP="00006C4C">
      <w:pPr>
        <w:pStyle w:val="ListParagraph"/>
        <w:numPr>
          <w:ilvl w:val="0"/>
          <w:numId w:val="1"/>
        </w:numPr>
        <w:spacing w:after="0" w:line="240" w:lineRule="auto"/>
        <w:rPr>
          <w:rFonts w:ascii="Arial" w:hAnsi="Arial" w:cs="Arial"/>
          <w:color w:val="000000"/>
          <w:spacing w:val="-3"/>
          <w:sz w:val="24"/>
          <w:szCs w:val="24"/>
        </w:rPr>
      </w:pPr>
      <w:r w:rsidRPr="00775BF6">
        <w:rPr>
          <w:rFonts w:ascii="Arial" w:hAnsi="Arial" w:cs="Arial"/>
          <w:color w:val="000000"/>
          <w:spacing w:val="-3"/>
          <w:sz w:val="24"/>
          <w:szCs w:val="24"/>
        </w:rPr>
        <w:t>No paraprotein band present. Serum AND urine should both be examined as part of screening for myeloma. If you have a clinical suspicion of myeloma, suggest send an early morning urine for Bence Jones protein in a white-topped universal container.</w:t>
      </w:r>
    </w:p>
    <w:p w14:paraId="710A5F5F" w14:textId="77777777" w:rsidR="0038415D" w:rsidRPr="00775BF6" w:rsidRDefault="0038415D" w:rsidP="00006C4C">
      <w:pPr>
        <w:pStyle w:val="ListParagraph"/>
        <w:numPr>
          <w:ilvl w:val="0"/>
          <w:numId w:val="1"/>
        </w:numPr>
        <w:spacing w:after="0" w:line="240" w:lineRule="auto"/>
        <w:rPr>
          <w:rFonts w:ascii="Arial" w:hAnsi="Arial" w:cs="Arial"/>
          <w:color w:val="000000"/>
          <w:spacing w:val="-3"/>
          <w:sz w:val="24"/>
          <w:szCs w:val="24"/>
        </w:rPr>
      </w:pPr>
      <w:r w:rsidRPr="00775BF6">
        <w:rPr>
          <w:rFonts w:ascii="Arial" w:eastAsia="Times New Roman" w:hAnsi="Arial" w:cs="Arial"/>
          <w:i/>
          <w:color w:val="000000"/>
          <w:spacing w:val="-3"/>
          <w:sz w:val="24"/>
          <w:szCs w:val="24"/>
        </w:rPr>
        <w:t>To be used when seru</w:t>
      </w:r>
      <w:r w:rsidR="00381FC1" w:rsidRPr="00775BF6">
        <w:rPr>
          <w:rFonts w:ascii="Arial" w:eastAsia="Times New Roman" w:hAnsi="Arial" w:cs="Arial"/>
          <w:i/>
          <w:color w:val="000000"/>
          <w:spacing w:val="-3"/>
          <w:sz w:val="24"/>
          <w:szCs w:val="24"/>
        </w:rPr>
        <w:t>m alone has been sent, no monoclonal protein is detected</w:t>
      </w:r>
      <w:r w:rsidRPr="00775BF6">
        <w:rPr>
          <w:rFonts w:ascii="Arial" w:eastAsia="Times New Roman" w:hAnsi="Arial" w:cs="Arial"/>
          <w:i/>
          <w:color w:val="000000"/>
          <w:spacing w:val="-3"/>
          <w:sz w:val="24"/>
          <w:szCs w:val="24"/>
        </w:rPr>
        <w:t xml:space="preserve"> and there is evidence that there is a clear need to exclude myeloma</w:t>
      </w:r>
      <w:r w:rsidRPr="00775BF6">
        <w:rPr>
          <w:rFonts w:ascii="Arial" w:eastAsia="Times New Roman" w:hAnsi="Arial" w:cs="Arial"/>
          <w:color w:val="000000"/>
          <w:spacing w:val="-3"/>
          <w:sz w:val="24"/>
          <w:szCs w:val="24"/>
        </w:rPr>
        <w:t xml:space="preserve">. </w:t>
      </w:r>
    </w:p>
    <w:p w14:paraId="35F9BC7F" w14:textId="77777777" w:rsidR="0038415D" w:rsidRPr="00182098" w:rsidRDefault="00182098" w:rsidP="00182098">
      <w:pPr>
        <w:numPr>
          <w:ilvl w:val="0"/>
          <w:numId w:val="1"/>
        </w:numPr>
        <w:spacing w:after="0" w:line="240" w:lineRule="auto"/>
        <w:rPr>
          <w:rFonts w:ascii="Arial" w:eastAsia="Times New Roman" w:hAnsi="Arial" w:cs="Arial"/>
          <w:b/>
          <w:spacing w:val="-3"/>
          <w:sz w:val="24"/>
          <w:szCs w:val="24"/>
          <w:highlight w:val="yellow"/>
        </w:rPr>
      </w:pPr>
      <w:r>
        <w:rPr>
          <w:rFonts w:ascii="Arial" w:eastAsia="Times New Roman" w:hAnsi="Arial" w:cs="Arial"/>
          <w:b/>
          <w:spacing w:val="-3"/>
          <w:sz w:val="24"/>
          <w:szCs w:val="24"/>
          <w:highlight w:val="yellow"/>
        </w:rPr>
        <w:t>IE43</w:t>
      </w:r>
    </w:p>
    <w:p w14:paraId="48C11241" w14:textId="77777777" w:rsidR="0038415D" w:rsidRPr="00775BF6" w:rsidRDefault="0038415D" w:rsidP="00006C4C">
      <w:pPr>
        <w:numPr>
          <w:ilvl w:val="0"/>
          <w:numId w:val="1"/>
        </w:numPr>
        <w:spacing w:after="0" w:line="240" w:lineRule="auto"/>
        <w:rPr>
          <w:rFonts w:ascii="Arial" w:eastAsia="Times New Roman" w:hAnsi="Arial" w:cs="Arial"/>
          <w:color w:val="000000"/>
          <w:spacing w:val="-3"/>
          <w:sz w:val="24"/>
          <w:szCs w:val="24"/>
        </w:rPr>
      </w:pPr>
      <w:r w:rsidRPr="00775BF6">
        <w:rPr>
          <w:rFonts w:ascii="Arial" w:eastAsia="Times New Roman" w:hAnsi="Arial" w:cs="Arial"/>
          <w:color w:val="000000"/>
          <w:spacing w:val="-3"/>
          <w:sz w:val="24"/>
          <w:szCs w:val="24"/>
        </w:rPr>
        <w:t>Serum AND urine should both be examined as part of myeloma investigations. Please send a clotted blood for protein electrophoresis.</w:t>
      </w:r>
    </w:p>
    <w:p w14:paraId="31E61158" w14:textId="77777777" w:rsidR="0038415D" w:rsidRPr="00775BF6" w:rsidRDefault="0038415D" w:rsidP="00006C4C">
      <w:pPr>
        <w:numPr>
          <w:ilvl w:val="0"/>
          <w:numId w:val="1"/>
        </w:numPr>
        <w:spacing w:after="0" w:line="240" w:lineRule="auto"/>
        <w:rPr>
          <w:rFonts w:ascii="Arial" w:eastAsia="Times New Roman" w:hAnsi="Arial" w:cs="Arial"/>
          <w:color w:val="000000"/>
          <w:spacing w:val="-3"/>
          <w:sz w:val="24"/>
          <w:szCs w:val="24"/>
        </w:rPr>
      </w:pPr>
      <w:r w:rsidRPr="00775BF6">
        <w:rPr>
          <w:rFonts w:ascii="Arial" w:eastAsia="Times New Roman" w:hAnsi="Arial" w:cs="Arial"/>
          <w:i/>
          <w:color w:val="000000"/>
          <w:spacing w:val="-3"/>
          <w:sz w:val="24"/>
          <w:szCs w:val="24"/>
        </w:rPr>
        <w:t>To be used in all cases when urine has</w:t>
      </w:r>
      <w:r w:rsidR="00381FC1" w:rsidRPr="00775BF6">
        <w:rPr>
          <w:rFonts w:ascii="Arial" w:eastAsia="Times New Roman" w:hAnsi="Arial" w:cs="Arial"/>
          <w:i/>
          <w:color w:val="000000"/>
          <w:spacing w:val="-3"/>
          <w:sz w:val="24"/>
          <w:szCs w:val="24"/>
        </w:rPr>
        <w:t xml:space="preserve"> been sent for BJP and is negative</w:t>
      </w:r>
      <w:r w:rsidRPr="00775BF6">
        <w:rPr>
          <w:rFonts w:ascii="Arial" w:eastAsia="Times New Roman" w:hAnsi="Arial" w:cs="Arial"/>
          <w:i/>
          <w:color w:val="000000"/>
          <w:spacing w:val="-3"/>
          <w:sz w:val="24"/>
          <w:szCs w:val="24"/>
        </w:rPr>
        <w:t xml:space="preserve"> but no serum electrophoresis has been requested</w:t>
      </w:r>
      <w:r w:rsidRPr="00775BF6">
        <w:rPr>
          <w:rFonts w:ascii="Arial" w:eastAsia="Times New Roman" w:hAnsi="Arial" w:cs="Arial"/>
          <w:color w:val="000000"/>
          <w:spacing w:val="-3"/>
          <w:sz w:val="24"/>
          <w:szCs w:val="24"/>
        </w:rPr>
        <w:t>.</w:t>
      </w:r>
    </w:p>
    <w:p w14:paraId="62342C9E" w14:textId="77777777" w:rsidR="0038415D" w:rsidRPr="00182098" w:rsidRDefault="00182098" w:rsidP="0038415D">
      <w:pPr>
        <w:numPr>
          <w:ilvl w:val="0"/>
          <w:numId w:val="1"/>
        </w:numPr>
        <w:spacing w:after="0" w:line="240" w:lineRule="auto"/>
        <w:rPr>
          <w:rFonts w:ascii="Arial" w:eastAsia="Times New Roman" w:hAnsi="Arial" w:cs="Arial"/>
          <w:b/>
          <w:color w:val="000000"/>
          <w:spacing w:val="-3"/>
          <w:sz w:val="24"/>
          <w:szCs w:val="24"/>
          <w:highlight w:val="yellow"/>
        </w:rPr>
      </w:pPr>
      <w:r w:rsidRPr="00182098">
        <w:rPr>
          <w:rFonts w:ascii="Arial" w:eastAsia="Times New Roman" w:hAnsi="Arial" w:cs="Arial"/>
          <w:b/>
          <w:color w:val="000000"/>
          <w:spacing w:val="-3"/>
          <w:sz w:val="24"/>
          <w:szCs w:val="24"/>
          <w:highlight w:val="yellow"/>
        </w:rPr>
        <w:t>IU9</w:t>
      </w:r>
    </w:p>
    <w:p w14:paraId="06A08677" w14:textId="77777777" w:rsidR="00B2229C" w:rsidRPr="00775BF6" w:rsidRDefault="00B2229C" w:rsidP="00775152">
      <w:pPr>
        <w:pStyle w:val="ListParagraph"/>
        <w:numPr>
          <w:ilvl w:val="0"/>
          <w:numId w:val="1"/>
        </w:numPr>
        <w:spacing w:line="240" w:lineRule="auto"/>
        <w:rPr>
          <w:rFonts w:ascii="Arial" w:hAnsi="Arial" w:cs="Arial"/>
          <w:sz w:val="24"/>
          <w:szCs w:val="24"/>
        </w:rPr>
      </w:pPr>
      <w:r w:rsidRPr="00775BF6">
        <w:rPr>
          <w:rFonts w:ascii="Arial" w:eastAsia="Times New Roman" w:hAnsi="Arial" w:cs="Arial"/>
          <w:color w:val="000000"/>
          <w:spacing w:val="-3"/>
          <w:sz w:val="24"/>
          <w:szCs w:val="24"/>
        </w:rPr>
        <w:t xml:space="preserve">Bence Jones protein present. In the presence of CRAB criteria </w:t>
      </w:r>
      <w:r w:rsidRPr="00775BF6">
        <w:rPr>
          <w:rFonts w:ascii="Arial" w:hAnsi="Arial" w:cs="Arial"/>
          <w:sz w:val="24"/>
          <w:szCs w:val="24"/>
        </w:rPr>
        <w:t xml:space="preserve">any one of </w:t>
      </w:r>
      <w:r w:rsidRPr="00775BF6">
        <w:rPr>
          <w:rFonts w:ascii="Arial" w:hAnsi="Arial" w:cs="Arial"/>
          <w:sz w:val="24"/>
          <w:szCs w:val="24"/>
          <w:lang w:val="en-US"/>
        </w:rPr>
        <w:t>hypercalcaemia, new onset significant anaemia not secondary to other causes, new and significant renal deterioration, new and severe bone pain especially nocturnal not secondary to other causes</w:t>
      </w:r>
      <w:r w:rsidR="00E863C5" w:rsidRPr="00775BF6">
        <w:rPr>
          <w:rFonts w:ascii="Arial" w:hAnsi="Arial" w:cs="Arial"/>
          <w:sz w:val="24"/>
          <w:szCs w:val="24"/>
          <w:lang w:val="en-US"/>
        </w:rPr>
        <w:t xml:space="preserve"> </w:t>
      </w:r>
      <w:r w:rsidRPr="00775BF6">
        <w:rPr>
          <w:rFonts w:ascii="Arial" w:hAnsi="Arial" w:cs="Arial"/>
          <w:sz w:val="24"/>
          <w:szCs w:val="24"/>
          <w:lang w:val="en-US"/>
        </w:rPr>
        <w:t>(Please note bone pain and renal dysfuncti</w:t>
      </w:r>
      <w:r w:rsidR="00775152" w:rsidRPr="00775BF6">
        <w:rPr>
          <w:rFonts w:ascii="Arial" w:hAnsi="Arial" w:cs="Arial"/>
          <w:sz w:val="24"/>
          <w:szCs w:val="24"/>
          <w:lang w:val="en-US"/>
        </w:rPr>
        <w:t>on common in the elderly</w:t>
      </w:r>
      <w:r w:rsidRPr="00775BF6">
        <w:rPr>
          <w:rFonts w:ascii="Arial" w:hAnsi="Arial" w:cs="Arial"/>
          <w:sz w:val="24"/>
          <w:szCs w:val="24"/>
          <w:lang w:val="en-US"/>
        </w:rPr>
        <w:t>) suggest 2ww referral to haematology. If no CRAB criteria, suggest routine referral to haematology.</w:t>
      </w:r>
    </w:p>
    <w:p w14:paraId="57532745" w14:textId="77777777" w:rsidR="003449FC" w:rsidRPr="00775BF6" w:rsidRDefault="003449FC" w:rsidP="00775152">
      <w:pPr>
        <w:pStyle w:val="ListParagraph"/>
        <w:numPr>
          <w:ilvl w:val="0"/>
          <w:numId w:val="1"/>
        </w:numPr>
        <w:spacing w:line="240" w:lineRule="auto"/>
        <w:rPr>
          <w:rFonts w:ascii="Arial" w:hAnsi="Arial" w:cs="Arial"/>
          <w:sz w:val="24"/>
          <w:szCs w:val="24"/>
        </w:rPr>
      </w:pPr>
      <w:r w:rsidRPr="00775BF6">
        <w:rPr>
          <w:rFonts w:ascii="Arial" w:eastAsia="Times New Roman" w:hAnsi="Arial" w:cs="Arial"/>
          <w:i/>
          <w:spacing w:val="-3"/>
          <w:sz w:val="24"/>
          <w:szCs w:val="24"/>
        </w:rPr>
        <w:t>To be used when urine is positive for BJP.</w:t>
      </w:r>
    </w:p>
    <w:p w14:paraId="2C166A12" w14:textId="77777777" w:rsidR="0038415D" w:rsidRPr="00182098" w:rsidRDefault="00182098" w:rsidP="00F30C07">
      <w:pPr>
        <w:pStyle w:val="ListParagraph"/>
        <w:numPr>
          <w:ilvl w:val="0"/>
          <w:numId w:val="1"/>
        </w:numPr>
        <w:spacing w:after="0" w:line="240" w:lineRule="auto"/>
        <w:rPr>
          <w:rFonts w:ascii="Arial" w:eastAsia="Times New Roman" w:hAnsi="Arial" w:cs="Arial"/>
          <w:b/>
          <w:color w:val="000000"/>
          <w:spacing w:val="-3"/>
          <w:sz w:val="24"/>
          <w:szCs w:val="24"/>
          <w:highlight w:val="yellow"/>
        </w:rPr>
      </w:pPr>
      <w:r w:rsidRPr="00182098">
        <w:rPr>
          <w:rFonts w:ascii="Arial" w:eastAsia="Times New Roman" w:hAnsi="Arial" w:cs="Arial"/>
          <w:b/>
          <w:color w:val="000000"/>
          <w:spacing w:val="-3"/>
          <w:sz w:val="24"/>
          <w:szCs w:val="24"/>
          <w:highlight w:val="yellow"/>
        </w:rPr>
        <w:t>IE44</w:t>
      </w:r>
    </w:p>
    <w:p w14:paraId="72EFEC82" w14:textId="77777777" w:rsidR="0038415D" w:rsidRPr="00775BF6" w:rsidRDefault="0038415D" w:rsidP="0038415D">
      <w:pPr>
        <w:numPr>
          <w:ilvl w:val="0"/>
          <w:numId w:val="1"/>
        </w:numPr>
        <w:spacing w:after="0" w:line="240" w:lineRule="auto"/>
        <w:rPr>
          <w:rFonts w:ascii="Arial" w:eastAsia="Times New Roman" w:hAnsi="Arial" w:cs="Arial"/>
          <w:color w:val="000000"/>
          <w:spacing w:val="-3"/>
          <w:sz w:val="24"/>
          <w:szCs w:val="24"/>
        </w:rPr>
      </w:pPr>
      <w:r w:rsidRPr="00775BF6">
        <w:rPr>
          <w:rFonts w:ascii="Arial" w:eastAsia="Times New Roman" w:hAnsi="Arial" w:cs="Arial"/>
          <w:color w:val="000000"/>
          <w:spacing w:val="-3"/>
          <w:sz w:val="24"/>
          <w:szCs w:val="24"/>
        </w:rPr>
        <w:t>This pattern may be observed in response to immune stimulation, as in infection or autoimmune disease.</w:t>
      </w:r>
    </w:p>
    <w:p w14:paraId="79512B5D" w14:textId="77777777" w:rsidR="0038415D" w:rsidRPr="00775BF6" w:rsidRDefault="0038415D" w:rsidP="0038415D">
      <w:pPr>
        <w:numPr>
          <w:ilvl w:val="0"/>
          <w:numId w:val="1"/>
        </w:numPr>
        <w:spacing w:after="0" w:line="240" w:lineRule="auto"/>
        <w:rPr>
          <w:rFonts w:ascii="Arial" w:eastAsia="Times New Roman" w:hAnsi="Arial" w:cs="Arial"/>
          <w:color w:val="000000"/>
          <w:spacing w:val="-3"/>
          <w:sz w:val="24"/>
          <w:szCs w:val="24"/>
        </w:rPr>
      </w:pPr>
      <w:r w:rsidRPr="00775BF6">
        <w:rPr>
          <w:rFonts w:ascii="Arial" w:eastAsia="Times New Roman" w:hAnsi="Arial" w:cs="Arial"/>
          <w:i/>
          <w:color w:val="000000"/>
          <w:spacing w:val="-3"/>
          <w:sz w:val="24"/>
          <w:szCs w:val="24"/>
        </w:rPr>
        <w:t>To be used when immunofixation reveals an oligoclonal pattern. Generally there should be at least 3 heavy chain bands, with both kappa and lambda light chains present</w:t>
      </w:r>
      <w:r w:rsidRPr="00775BF6">
        <w:rPr>
          <w:rFonts w:ascii="Arial" w:eastAsia="Times New Roman" w:hAnsi="Arial" w:cs="Arial"/>
          <w:color w:val="000000"/>
          <w:spacing w:val="-3"/>
          <w:sz w:val="24"/>
          <w:szCs w:val="24"/>
        </w:rPr>
        <w:t xml:space="preserve">.   </w:t>
      </w:r>
    </w:p>
    <w:p w14:paraId="39F97D9B" w14:textId="77777777" w:rsidR="0038415D" w:rsidRPr="00182098" w:rsidRDefault="00182098" w:rsidP="0038415D">
      <w:pPr>
        <w:numPr>
          <w:ilvl w:val="0"/>
          <w:numId w:val="1"/>
        </w:numPr>
        <w:spacing w:after="0" w:line="240" w:lineRule="auto"/>
        <w:rPr>
          <w:rFonts w:ascii="Arial" w:eastAsia="Times New Roman" w:hAnsi="Arial" w:cs="Arial"/>
          <w:b/>
          <w:bCs/>
          <w:color w:val="000000"/>
          <w:spacing w:val="-3"/>
          <w:sz w:val="24"/>
          <w:szCs w:val="24"/>
          <w:highlight w:val="yellow"/>
        </w:rPr>
      </w:pPr>
      <w:r w:rsidRPr="00182098">
        <w:rPr>
          <w:rFonts w:ascii="Arial" w:eastAsia="Times New Roman" w:hAnsi="Arial" w:cs="Arial"/>
          <w:b/>
          <w:bCs/>
          <w:color w:val="000000"/>
          <w:spacing w:val="-3"/>
          <w:sz w:val="24"/>
          <w:szCs w:val="24"/>
          <w:highlight w:val="yellow"/>
        </w:rPr>
        <w:t>IE45</w:t>
      </w:r>
    </w:p>
    <w:p w14:paraId="33546FA9" w14:textId="77777777" w:rsidR="00DF41CB" w:rsidRPr="00775BF6" w:rsidRDefault="00DF41CB" w:rsidP="0038415D">
      <w:pPr>
        <w:numPr>
          <w:ilvl w:val="0"/>
          <w:numId w:val="1"/>
        </w:numPr>
        <w:spacing w:after="0" w:line="240" w:lineRule="auto"/>
        <w:rPr>
          <w:rFonts w:ascii="Arial" w:eastAsia="Times New Roman" w:hAnsi="Arial" w:cs="Arial"/>
          <w:i/>
          <w:color w:val="000000"/>
          <w:spacing w:val="-3"/>
          <w:sz w:val="28"/>
          <w:szCs w:val="24"/>
        </w:rPr>
      </w:pPr>
      <w:r w:rsidRPr="00775BF6">
        <w:rPr>
          <w:rFonts w:ascii="Arial" w:hAnsi="Arial" w:cs="Arial"/>
          <w:sz w:val="24"/>
        </w:rPr>
        <w:t>No monoclonal protein detected. No suggestion of myeloma. Polyclonal increase in immunoglobulins is commonly seen in liver disease, infection or inflammatory (including autoimmune) conditions.</w:t>
      </w:r>
    </w:p>
    <w:p w14:paraId="494C83C1" w14:textId="77777777" w:rsidR="0038415D" w:rsidRPr="00775BF6" w:rsidRDefault="0038415D" w:rsidP="0038415D">
      <w:pPr>
        <w:numPr>
          <w:ilvl w:val="0"/>
          <w:numId w:val="1"/>
        </w:numPr>
        <w:spacing w:after="0" w:line="240" w:lineRule="auto"/>
        <w:rPr>
          <w:rFonts w:ascii="Arial" w:eastAsia="Times New Roman" w:hAnsi="Arial" w:cs="Arial"/>
          <w:i/>
          <w:color w:val="000000"/>
          <w:spacing w:val="-3"/>
          <w:sz w:val="24"/>
          <w:szCs w:val="24"/>
        </w:rPr>
      </w:pPr>
      <w:r w:rsidRPr="00775BF6">
        <w:rPr>
          <w:rFonts w:ascii="Arial" w:eastAsia="Times New Roman" w:hAnsi="Arial" w:cs="Arial"/>
          <w:bCs/>
          <w:i/>
          <w:color w:val="000000"/>
          <w:spacing w:val="-3"/>
          <w:sz w:val="24"/>
          <w:szCs w:val="24"/>
        </w:rPr>
        <w:t>To be used wh</w:t>
      </w:r>
      <w:r w:rsidR="002859AF" w:rsidRPr="00775BF6">
        <w:rPr>
          <w:rFonts w:ascii="Arial" w:eastAsia="Times New Roman" w:hAnsi="Arial" w:cs="Arial"/>
          <w:bCs/>
          <w:i/>
          <w:color w:val="000000"/>
          <w:spacing w:val="-3"/>
          <w:sz w:val="24"/>
          <w:szCs w:val="24"/>
        </w:rPr>
        <w:t>en immunoglobulins are raised.</w:t>
      </w:r>
    </w:p>
    <w:p w14:paraId="17676965" w14:textId="77777777" w:rsidR="003449FC" w:rsidRPr="00182098" w:rsidRDefault="00182098" w:rsidP="003449FC">
      <w:pPr>
        <w:numPr>
          <w:ilvl w:val="0"/>
          <w:numId w:val="1"/>
        </w:numPr>
        <w:spacing w:after="0" w:line="240" w:lineRule="auto"/>
        <w:rPr>
          <w:rFonts w:ascii="Arial" w:eastAsia="Times New Roman" w:hAnsi="Arial" w:cs="Arial"/>
          <w:i/>
          <w:spacing w:val="-3"/>
          <w:sz w:val="24"/>
          <w:szCs w:val="24"/>
          <w:highlight w:val="yellow"/>
        </w:rPr>
      </w:pPr>
      <w:r w:rsidRPr="00182098">
        <w:rPr>
          <w:rFonts w:ascii="Arial" w:eastAsia="Times New Roman" w:hAnsi="Arial" w:cs="Arial"/>
          <w:b/>
          <w:bCs/>
          <w:spacing w:val="-3"/>
          <w:sz w:val="24"/>
          <w:szCs w:val="24"/>
          <w:highlight w:val="yellow"/>
        </w:rPr>
        <w:lastRenderedPageBreak/>
        <w:t>IE46</w:t>
      </w:r>
    </w:p>
    <w:p w14:paraId="7542F8D7" w14:textId="77777777" w:rsidR="003449FC" w:rsidRPr="00775BF6" w:rsidRDefault="003449FC" w:rsidP="003449FC">
      <w:pPr>
        <w:numPr>
          <w:ilvl w:val="0"/>
          <w:numId w:val="1"/>
        </w:numPr>
        <w:spacing w:after="0" w:line="240" w:lineRule="auto"/>
        <w:rPr>
          <w:rFonts w:ascii="Arial" w:eastAsia="Times New Roman" w:hAnsi="Arial" w:cs="Arial"/>
          <w:i/>
          <w:spacing w:val="-3"/>
          <w:sz w:val="24"/>
          <w:szCs w:val="24"/>
        </w:rPr>
      </w:pPr>
      <w:r w:rsidRPr="00775BF6">
        <w:rPr>
          <w:rFonts w:ascii="Arial" w:hAnsi="Arial" w:cs="Arial"/>
          <w:spacing w:val="-3"/>
          <w:sz w:val="24"/>
          <w:szCs w:val="24"/>
        </w:rPr>
        <w:t xml:space="preserve">No monoclonal protein detected. </w:t>
      </w:r>
      <w:r w:rsidR="00DF41CB" w:rsidRPr="00775BF6">
        <w:rPr>
          <w:rFonts w:ascii="Arial" w:hAnsi="Arial" w:cs="Arial"/>
          <w:spacing w:val="-3"/>
          <w:sz w:val="24"/>
          <w:szCs w:val="24"/>
        </w:rPr>
        <w:t xml:space="preserve">No suggestion of myeloma. </w:t>
      </w:r>
      <w:r w:rsidRPr="00775BF6">
        <w:rPr>
          <w:rFonts w:ascii="Arial" w:hAnsi="Arial" w:cs="Arial"/>
          <w:bCs/>
          <w:spacing w:val="-3"/>
          <w:sz w:val="24"/>
          <w:szCs w:val="24"/>
        </w:rPr>
        <w:t>Serum electrophoresis results need to be taken into consideration with results from urin</w:t>
      </w:r>
      <w:r w:rsidR="00381FC1" w:rsidRPr="00775BF6">
        <w:rPr>
          <w:rFonts w:ascii="Arial" w:hAnsi="Arial" w:cs="Arial"/>
          <w:bCs/>
          <w:spacing w:val="-3"/>
          <w:sz w:val="24"/>
          <w:szCs w:val="24"/>
        </w:rPr>
        <w:t>e electrophoresis (Bence Jones P</w:t>
      </w:r>
      <w:r w:rsidRPr="00775BF6">
        <w:rPr>
          <w:rFonts w:ascii="Arial" w:hAnsi="Arial" w:cs="Arial"/>
          <w:bCs/>
          <w:spacing w:val="-3"/>
          <w:sz w:val="24"/>
          <w:szCs w:val="24"/>
        </w:rPr>
        <w:t xml:space="preserve">rotein). </w:t>
      </w:r>
      <w:r w:rsidRPr="00775BF6">
        <w:rPr>
          <w:rFonts w:ascii="Arial" w:hAnsi="Arial" w:cs="Arial"/>
          <w:spacing w:val="-3"/>
          <w:sz w:val="24"/>
          <w:szCs w:val="24"/>
        </w:rPr>
        <w:t xml:space="preserve">If high index of suspicion suggest repeat serum and urine electrophoresis when patient </w:t>
      </w:r>
      <w:r w:rsidR="00381FC1" w:rsidRPr="00775BF6">
        <w:rPr>
          <w:rFonts w:ascii="Arial" w:hAnsi="Arial" w:cs="Arial"/>
          <w:spacing w:val="-3"/>
          <w:sz w:val="24"/>
          <w:szCs w:val="24"/>
        </w:rPr>
        <w:t xml:space="preserve">is </w:t>
      </w:r>
      <w:r w:rsidRPr="00775BF6">
        <w:rPr>
          <w:rFonts w:ascii="Arial" w:hAnsi="Arial" w:cs="Arial"/>
          <w:spacing w:val="-3"/>
          <w:sz w:val="24"/>
          <w:szCs w:val="24"/>
        </w:rPr>
        <w:t>well.</w:t>
      </w:r>
    </w:p>
    <w:p w14:paraId="2551564E" w14:textId="77777777" w:rsidR="00E726F6" w:rsidRPr="00775BF6" w:rsidRDefault="002859AF" w:rsidP="00E726F6">
      <w:pPr>
        <w:numPr>
          <w:ilvl w:val="0"/>
          <w:numId w:val="1"/>
        </w:numPr>
        <w:spacing w:after="0" w:line="240" w:lineRule="auto"/>
        <w:rPr>
          <w:rFonts w:ascii="Arial" w:eastAsia="Times New Roman" w:hAnsi="Arial" w:cs="Arial"/>
          <w:i/>
          <w:color w:val="000000"/>
          <w:spacing w:val="-3"/>
          <w:sz w:val="24"/>
          <w:szCs w:val="24"/>
        </w:rPr>
      </w:pPr>
      <w:r w:rsidRPr="00775BF6">
        <w:rPr>
          <w:rFonts w:ascii="Arial" w:eastAsia="Times New Roman" w:hAnsi="Arial" w:cs="Arial"/>
          <w:bCs/>
          <w:i/>
          <w:color w:val="000000"/>
          <w:spacing w:val="-3"/>
          <w:sz w:val="24"/>
          <w:szCs w:val="24"/>
        </w:rPr>
        <w:t>To be used for patients with Acute Phase Response.</w:t>
      </w:r>
    </w:p>
    <w:p w14:paraId="3C68AE1A" w14:textId="77777777" w:rsidR="00E726F6" w:rsidRPr="00182098" w:rsidRDefault="00182098" w:rsidP="00E726F6">
      <w:pPr>
        <w:numPr>
          <w:ilvl w:val="0"/>
          <w:numId w:val="1"/>
        </w:numPr>
        <w:spacing w:after="0" w:line="240" w:lineRule="auto"/>
        <w:rPr>
          <w:rFonts w:ascii="Arial" w:eastAsia="Times New Roman" w:hAnsi="Arial" w:cs="Arial"/>
          <w:i/>
          <w:color w:val="000000"/>
          <w:spacing w:val="-3"/>
          <w:sz w:val="24"/>
          <w:szCs w:val="24"/>
          <w:highlight w:val="yellow"/>
        </w:rPr>
      </w:pPr>
      <w:r w:rsidRPr="00182098">
        <w:rPr>
          <w:rFonts w:ascii="Arial" w:eastAsia="Times New Roman" w:hAnsi="Arial" w:cs="Arial"/>
          <w:b/>
          <w:color w:val="000000"/>
          <w:spacing w:val="-3"/>
          <w:sz w:val="24"/>
          <w:szCs w:val="24"/>
          <w:highlight w:val="yellow"/>
        </w:rPr>
        <w:t>IE47</w:t>
      </w:r>
    </w:p>
    <w:p w14:paraId="16EBE507" w14:textId="77777777" w:rsidR="004148ED" w:rsidRPr="00775BF6" w:rsidRDefault="004148ED" w:rsidP="004148ED">
      <w:pPr>
        <w:pStyle w:val="ListParagraph"/>
        <w:numPr>
          <w:ilvl w:val="0"/>
          <w:numId w:val="1"/>
        </w:numPr>
        <w:spacing w:after="0" w:line="240" w:lineRule="auto"/>
        <w:rPr>
          <w:rFonts w:ascii="Arial" w:hAnsi="Arial" w:cs="Arial"/>
          <w:sz w:val="24"/>
          <w:szCs w:val="24"/>
        </w:rPr>
      </w:pPr>
      <w:r w:rsidRPr="00775BF6">
        <w:rPr>
          <w:rFonts w:ascii="Arial" w:hAnsi="Arial" w:cs="Arial"/>
          <w:sz w:val="24"/>
          <w:szCs w:val="24"/>
        </w:rPr>
        <w:t>Immunoparesis: Exclude Immunosuppressant drugs and immunodeficiency. Abnormal immunoglobulin levels in the absence of a paraprotein is not secondary to a haematological diagnosis.</w:t>
      </w:r>
    </w:p>
    <w:p w14:paraId="72BDFF41" w14:textId="77777777" w:rsidR="00A770D9" w:rsidRPr="00775BF6" w:rsidRDefault="00A770D9" w:rsidP="004148ED">
      <w:pPr>
        <w:pStyle w:val="ListParagraph"/>
        <w:numPr>
          <w:ilvl w:val="0"/>
          <w:numId w:val="1"/>
        </w:numPr>
        <w:spacing w:after="0" w:line="240" w:lineRule="auto"/>
        <w:rPr>
          <w:rFonts w:ascii="Arial" w:hAnsi="Arial" w:cs="Arial"/>
          <w:sz w:val="24"/>
          <w:szCs w:val="24"/>
        </w:rPr>
      </w:pPr>
      <w:r w:rsidRPr="00775BF6">
        <w:rPr>
          <w:rFonts w:ascii="Arial" w:eastAsia="Times New Roman" w:hAnsi="Arial" w:cs="Arial"/>
          <w:i/>
          <w:color w:val="000000"/>
          <w:spacing w:val="-3"/>
          <w:sz w:val="24"/>
          <w:szCs w:val="24"/>
        </w:rPr>
        <w:t>To be used when no monoclonal protein is detected but serum electrophoresis shows immunoparesis</w:t>
      </w:r>
    </w:p>
    <w:p w14:paraId="7DF645EA" w14:textId="77777777" w:rsidR="00A770D9" w:rsidRPr="00182098" w:rsidRDefault="00182098" w:rsidP="003449FC">
      <w:pPr>
        <w:numPr>
          <w:ilvl w:val="0"/>
          <w:numId w:val="1"/>
        </w:numPr>
        <w:spacing w:after="0" w:line="240" w:lineRule="auto"/>
        <w:rPr>
          <w:rFonts w:ascii="Arial" w:eastAsia="Times New Roman" w:hAnsi="Arial" w:cs="Arial"/>
          <w:i/>
          <w:spacing w:val="-3"/>
          <w:sz w:val="24"/>
          <w:szCs w:val="24"/>
          <w:highlight w:val="yellow"/>
        </w:rPr>
      </w:pPr>
      <w:r w:rsidRPr="00182098">
        <w:rPr>
          <w:rFonts w:ascii="Arial" w:eastAsia="Times New Roman" w:hAnsi="Arial" w:cs="Arial"/>
          <w:b/>
          <w:spacing w:val="-3"/>
          <w:sz w:val="24"/>
          <w:szCs w:val="24"/>
          <w:highlight w:val="yellow"/>
        </w:rPr>
        <w:t>IE48</w:t>
      </w:r>
    </w:p>
    <w:p w14:paraId="6BE51206" w14:textId="77777777" w:rsidR="004F153E" w:rsidRPr="00775BF6" w:rsidRDefault="004F153E" w:rsidP="004F153E">
      <w:pPr>
        <w:pStyle w:val="ListParagraph"/>
        <w:numPr>
          <w:ilvl w:val="0"/>
          <w:numId w:val="1"/>
        </w:numPr>
        <w:spacing w:after="0" w:line="240" w:lineRule="auto"/>
        <w:rPr>
          <w:rFonts w:ascii="Arial" w:hAnsi="Arial" w:cs="Arial"/>
          <w:sz w:val="28"/>
          <w:szCs w:val="24"/>
          <w:lang w:eastAsia="en-GB"/>
        </w:rPr>
      </w:pPr>
      <w:r w:rsidRPr="00775BF6">
        <w:rPr>
          <w:rFonts w:ascii="Arial" w:hAnsi="Arial" w:cs="Arial"/>
          <w:bCs/>
          <w:sz w:val="24"/>
          <w:shd w:val="clear" w:color="auto" w:fill="FFFFFF"/>
        </w:rPr>
        <w:t>Small a</w:t>
      </w:r>
      <w:r w:rsidR="00286BF3" w:rsidRPr="00775BF6">
        <w:rPr>
          <w:rFonts w:ascii="Arial" w:hAnsi="Arial" w:cs="Arial"/>
          <w:bCs/>
          <w:sz w:val="24"/>
          <w:shd w:val="clear" w:color="auto" w:fill="FFFFFF"/>
        </w:rPr>
        <w:t>mount of monoclonal protein present</w:t>
      </w:r>
      <w:r w:rsidRPr="00775BF6">
        <w:rPr>
          <w:rFonts w:ascii="Arial" w:hAnsi="Arial" w:cs="Arial"/>
          <w:bCs/>
          <w:sz w:val="24"/>
          <w:shd w:val="clear" w:color="auto" w:fill="FFFFFF"/>
        </w:rPr>
        <w:t xml:space="preserve"> (too faint to quantify). Suggest one off repeat in 12 months. No need for referral to haematology unless this develops into a quantifiable protein.</w:t>
      </w:r>
    </w:p>
    <w:p w14:paraId="4DF15F4C" w14:textId="77777777" w:rsidR="00102933" w:rsidRPr="00775BF6" w:rsidRDefault="00102933" w:rsidP="00102933">
      <w:pPr>
        <w:pStyle w:val="ListParagraph"/>
        <w:numPr>
          <w:ilvl w:val="0"/>
          <w:numId w:val="1"/>
        </w:numPr>
        <w:rPr>
          <w:rFonts w:ascii="Arial" w:hAnsi="Arial" w:cs="Arial"/>
          <w:i/>
          <w:sz w:val="24"/>
          <w:szCs w:val="24"/>
        </w:rPr>
      </w:pPr>
      <w:r w:rsidRPr="00775BF6">
        <w:rPr>
          <w:rFonts w:ascii="Arial" w:hAnsi="Arial" w:cs="Arial"/>
          <w:i/>
          <w:sz w:val="24"/>
          <w:szCs w:val="24"/>
        </w:rPr>
        <w:t>To be used with new paraprotein too faint to quantify in a patient of any age</w:t>
      </w:r>
    </w:p>
    <w:p w14:paraId="3FE1CED6" w14:textId="77777777" w:rsidR="00286BF3" w:rsidRPr="00182098" w:rsidRDefault="00182098" w:rsidP="00286BF3">
      <w:pPr>
        <w:pStyle w:val="ListParagraph"/>
        <w:numPr>
          <w:ilvl w:val="0"/>
          <w:numId w:val="1"/>
        </w:numPr>
        <w:spacing w:after="0" w:line="240" w:lineRule="auto"/>
        <w:rPr>
          <w:rFonts w:ascii="Arial" w:hAnsi="Arial" w:cs="Arial"/>
          <w:sz w:val="24"/>
          <w:szCs w:val="24"/>
          <w:highlight w:val="yellow"/>
          <w:lang w:eastAsia="en-GB"/>
        </w:rPr>
      </w:pPr>
      <w:r w:rsidRPr="00182098">
        <w:rPr>
          <w:rFonts w:ascii="Arial" w:hAnsi="Arial" w:cs="Arial"/>
          <w:b/>
          <w:sz w:val="24"/>
          <w:szCs w:val="24"/>
          <w:highlight w:val="yellow"/>
          <w:lang w:eastAsia="en-GB"/>
        </w:rPr>
        <w:t>IE49</w:t>
      </w:r>
    </w:p>
    <w:p w14:paraId="54C8B49E" w14:textId="77777777" w:rsidR="00286BF3" w:rsidRPr="00775BF6" w:rsidRDefault="00286BF3" w:rsidP="00286BF3">
      <w:pPr>
        <w:pStyle w:val="ListParagraph"/>
        <w:numPr>
          <w:ilvl w:val="0"/>
          <w:numId w:val="1"/>
        </w:numPr>
        <w:spacing w:after="0" w:line="240" w:lineRule="auto"/>
        <w:rPr>
          <w:rFonts w:ascii="Arial" w:hAnsi="Arial" w:cs="Arial"/>
          <w:sz w:val="24"/>
          <w:szCs w:val="24"/>
          <w:lang w:eastAsia="en-GB"/>
        </w:rPr>
      </w:pPr>
      <w:r w:rsidRPr="00775BF6">
        <w:rPr>
          <w:rFonts w:ascii="Arial" w:hAnsi="Arial" w:cs="Arial"/>
          <w:bCs/>
          <w:sz w:val="24"/>
          <w:szCs w:val="24"/>
        </w:rPr>
        <w:t>Stable monoclonal protein (too faint to quantify). No further monitoring indicated.</w:t>
      </w:r>
    </w:p>
    <w:p w14:paraId="32C5F92D" w14:textId="77777777" w:rsidR="00286BF3" w:rsidRPr="00775BF6" w:rsidRDefault="00286BF3" w:rsidP="00102933">
      <w:pPr>
        <w:pStyle w:val="ListParagraph"/>
        <w:numPr>
          <w:ilvl w:val="0"/>
          <w:numId w:val="1"/>
        </w:numPr>
        <w:spacing w:after="0" w:line="240" w:lineRule="auto"/>
        <w:rPr>
          <w:rFonts w:ascii="Arial" w:eastAsia="Times New Roman" w:hAnsi="Arial" w:cs="Arial"/>
          <w:i/>
          <w:spacing w:val="-3"/>
          <w:sz w:val="24"/>
          <w:szCs w:val="24"/>
        </w:rPr>
      </w:pPr>
      <w:r w:rsidRPr="00775BF6">
        <w:rPr>
          <w:rFonts w:ascii="Arial" w:eastAsia="Times New Roman" w:hAnsi="Arial" w:cs="Arial"/>
          <w:i/>
          <w:spacing w:val="-3"/>
          <w:sz w:val="24"/>
          <w:szCs w:val="24"/>
        </w:rPr>
        <w:t>To be used for GP patients when repeat testing shows a stable monoclonal protein which is too faint to quantify.</w:t>
      </w:r>
    </w:p>
    <w:p w14:paraId="6FF4FCC6" w14:textId="77777777" w:rsidR="005C51F2" w:rsidRPr="00182098" w:rsidRDefault="00182098" w:rsidP="00102933">
      <w:pPr>
        <w:pStyle w:val="ListParagraph"/>
        <w:numPr>
          <w:ilvl w:val="0"/>
          <w:numId w:val="1"/>
        </w:numPr>
        <w:spacing w:after="0" w:line="240" w:lineRule="auto"/>
        <w:rPr>
          <w:rFonts w:ascii="Arial" w:eastAsia="Times New Roman" w:hAnsi="Arial" w:cs="Arial"/>
          <w:i/>
          <w:spacing w:val="-3"/>
          <w:sz w:val="24"/>
          <w:szCs w:val="24"/>
          <w:highlight w:val="yellow"/>
        </w:rPr>
      </w:pPr>
      <w:r w:rsidRPr="00182098">
        <w:rPr>
          <w:rFonts w:ascii="Arial" w:eastAsia="Times New Roman" w:hAnsi="Arial" w:cs="Arial"/>
          <w:b/>
          <w:spacing w:val="-3"/>
          <w:sz w:val="24"/>
          <w:szCs w:val="24"/>
          <w:highlight w:val="yellow"/>
        </w:rPr>
        <w:t>IE50</w:t>
      </w:r>
    </w:p>
    <w:p w14:paraId="2492386F" w14:textId="77777777" w:rsidR="00E863C5" w:rsidRPr="00775BF6" w:rsidRDefault="00E863C5" w:rsidP="001F3CDC">
      <w:pPr>
        <w:numPr>
          <w:ilvl w:val="0"/>
          <w:numId w:val="1"/>
        </w:numPr>
        <w:spacing w:after="0" w:line="240" w:lineRule="auto"/>
        <w:rPr>
          <w:rFonts w:ascii="Arial" w:eastAsia="Times New Roman" w:hAnsi="Arial" w:cs="Arial"/>
          <w:i/>
          <w:spacing w:val="-3"/>
          <w:sz w:val="24"/>
          <w:szCs w:val="24"/>
        </w:rPr>
      </w:pPr>
      <w:r w:rsidRPr="00775BF6">
        <w:rPr>
          <w:rFonts w:ascii="Arial" w:hAnsi="Arial" w:cs="Arial"/>
          <w:sz w:val="24"/>
          <w:szCs w:val="24"/>
        </w:rPr>
        <w:t>Newly identified IgM monoclonal band present. If symptoms such as weight loss, night sweat, lymphadenopathy, splenomegaly and hypercalcaemia, anaemia or hypervicosity exist, suggest 2WW referral to haematology, otherwise refer routinely</w:t>
      </w:r>
      <w:r w:rsidRPr="00775BF6">
        <w:rPr>
          <w:rFonts w:cs="Calibri"/>
          <w:szCs w:val="24"/>
        </w:rPr>
        <w:t>.</w:t>
      </w:r>
    </w:p>
    <w:p w14:paraId="188BC195" w14:textId="77777777" w:rsidR="001F3CDC" w:rsidRPr="00775BF6" w:rsidRDefault="00E863C5" w:rsidP="001F3CDC">
      <w:pPr>
        <w:numPr>
          <w:ilvl w:val="0"/>
          <w:numId w:val="1"/>
        </w:numPr>
        <w:spacing w:after="0" w:line="240" w:lineRule="auto"/>
        <w:rPr>
          <w:rFonts w:ascii="Arial" w:eastAsia="Times New Roman" w:hAnsi="Arial" w:cs="Arial"/>
          <w:i/>
          <w:spacing w:val="-3"/>
          <w:sz w:val="24"/>
          <w:szCs w:val="24"/>
        </w:rPr>
      </w:pPr>
      <w:r w:rsidRPr="00775BF6">
        <w:rPr>
          <w:rFonts w:ascii="Arial" w:hAnsi="Arial" w:cs="Arial"/>
          <w:i/>
          <w:sz w:val="24"/>
          <w:szCs w:val="24"/>
        </w:rPr>
        <w:t>To be used when any new quantifiable</w:t>
      </w:r>
      <w:r w:rsidR="00DD7474" w:rsidRPr="00775BF6">
        <w:rPr>
          <w:rFonts w:ascii="Arial" w:hAnsi="Arial" w:cs="Arial"/>
          <w:i/>
          <w:sz w:val="24"/>
          <w:szCs w:val="24"/>
        </w:rPr>
        <w:t xml:space="preserve"> IgM monoclonal band &lt; 10g/L is present </w:t>
      </w:r>
    </w:p>
    <w:p w14:paraId="448E4101" w14:textId="77777777" w:rsidR="001F3CDC" w:rsidRPr="00AB50FC" w:rsidRDefault="00AB50FC" w:rsidP="001F3CDC">
      <w:pPr>
        <w:numPr>
          <w:ilvl w:val="0"/>
          <w:numId w:val="1"/>
        </w:numPr>
        <w:spacing w:after="0" w:line="240" w:lineRule="auto"/>
        <w:rPr>
          <w:rFonts w:ascii="Arial" w:eastAsia="Times New Roman" w:hAnsi="Arial" w:cs="Arial"/>
          <w:i/>
          <w:spacing w:val="-3"/>
          <w:sz w:val="24"/>
          <w:szCs w:val="24"/>
          <w:highlight w:val="yellow"/>
        </w:rPr>
      </w:pPr>
      <w:r w:rsidRPr="00AB50FC">
        <w:rPr>
          <w:rFonts w:ascii="Arial" w:eastAsia="Times New Roman" w:hAnsi="Arial" w:cs="Arial"/>
          <w:b/>
          <w:spacing w:val="-3"/>
          <w:sz w:val="24"/>
          <w:szCs w:val="24"/>
          <w:highlight w:val="yellow"/>
        </w:rPr>
        <w:t>IE51</w:t>
      </w:r>
    </w:p>
    <w:p w14:paraId="20608EF8" w14:textId="77777777" w:rsidR="00622601" w:rsidRPr="00775BF6" w:rsidRDefault="00622601" w:rsidP="001F3CDC">
      <w:pPr>
        <w:numPr>
          <w:ilvl w:val="0"/>
          <w:numId w:val="1"/>
        </w:numPr>
        <w:spacing w:after="0" w:line="240" w:lineRule="auto"/>
        <w:rPr>
          <w:rFonts w:ascii="Arial" w:eastAsia="Times New Roman" w:hAnsi="Arial" w:cs="Arial"/>
          <w:i/>
          <w:spacing w:val="-3"/>
          <w:sz w:val="24"/>
          <w:szCs w:val="24"/>
        </w:rPr>
      </w:pPr>
      <w:r w:rsidRPr="00775BF6">
        <w:rPr>
          <w:rFonts w:ascii="Arial" w:hAnsi="Arial" w:cs="Arial"/>
          <w:sz w:val="24"/>
          <w:szCs w:val="24"/>
        </w:rPr>
        <w:t>For information on when to refer, please follow the algorithm which can be found on ICE when requesting serum electrophoresis.</w:t>
      </w:r>
    </w:p>
    <w:p w14:paraId="33597E23" w14:textId="77777777" w:rsidR="001F3CDC" w:rsidRPr="00775BF6" w:rsidRDefault="001F3CDC" w:rsidP="001F3CDC">
      <w:pPr>
        <w:numPr>
          <w:ilvl w:val="0"/>
          <w:numId w:val="1"/>
        </w:numPr>
        <w:spacing w:after="0" w:line="240" w:lineRule="auto"/>
        <w:rPr>
          <w:rFonts w:ascii="Arial" w:eastAsia="Times New Roman" w:hAnsi="Arial" w:cs="Arial"/>
          <w:i/>
          <w:spacing w:val="-3"/>
          <w:sz w:val="24"/>
          <w:szCs w:val="24"/>
        </w:rPr>
      </w:pPr>
      <w:r w:rsidRPr="00775BF6">
        <w:rPr>
          <w:rFonts w:ascii="Arial" w:hAnsi="Arial" w:cs="Arial"/>
          <w:i/>
          <w:sz w:val="24"/>
          <w:szCs w:val="24"/>
        </w:rPr>
        <w:t>To be used for any monoclonal protein where Haematology referral may be indicated.</w:t>
      </w:r>
      <w:r w:rsidRPr="00775BF6">
        <w:rPr>
          <w:rFonts w:ascii="Arial" w:hAnsi="Arial" w:cs="Arial"/>
          <w:sz w:val="24"/>
          <w:szCs w:val="24"/>
        </w:rPr>
        <w:t xml:space="preserve"> </w:t>
      </w:r>
    </w:p>
    <w:p w14:paraId="0B48C77B" w14:textId="77777777" w:rsidR="00F30C07" w:rsidRPr="00775BF6" w:rsidRDefault="00F30C07" w:rsidP="00F30C07">
      <w:pPr>
        <w:spacing w:after="0" w:line="240" w:lineRule="auto"/>
        <w:rPr>
          <w:rFonts w:ascii="Arial" w:hAnsi="Arial" w:cs="Arial"/>
          <w:sz w:val="24"/>
          <w:szCs w:val="24"/>
        </w:rPr>
      </w:pPr>
    </w:p>
    <w:p w14:paraId="02196718" w14:textId="77777777" w:rsidR="00F30C07" w:rsidRPr="00775BF6" w:rsidRDefault="00F30C07" w:rsidP="00F30C07">
      <w:pPr>
        <w:spacing w:after="0" w:line="240" w:lineRule="auto"/>
        <w:rPr>
          <w:rFonts w:ascii="Arial" w:hAnsi="Arial" w:cs="Arial"/>
          <w:b/>
          <w:sz w:val="24"/>
          <w:szCs w:val="24"/>
        </w:rPr>
      </w:pPr>
      <w:r w:rsidRPr="00775BF6">
        <w:rPr>
          <w:rFonts w:ascii="Arial" w:hAnsi="Arial" w:cs="Arial"/>
          <w:b/>
          <w:sz w:val="24"/>
          <w:szCs w:val="24"/>
        </w:rPr>
        <w:t>Serum Free Light Chain Comments</w:t>
      </w:r>
    </w:p>
    <w:p w14:paraId="2394BA0B" w14:textId="77777777" w:rsidR="00F30C07" w:rsidRPr="00775BF6" w:rsidRDefault="00F30C07" w:rsidP="00F30C07">
      <w:pPr>
        <w:spacing w:after="0" w:line="240" w:lineRule="auto"/>
        <w:rPr>
          <w:rFonts w:ascii="Arial" w:eastAsia="Times New Roman" w:hAnsi="Arial" w:cs="Arial"/>
          <w:i/>
          <w:spacing w:val="-3"/>
          <w:sz w:val="24"/>
          <w:szCs w:val="24"/>
        </w:rPr>
      </w:pPr>
    </w:p>
    <w:p w14:paraId="1BB205ED" w14:textId="77777777" w:rsidR="00DB4BD0" w:rsidRPr="004160BD" w:rsidRDefault="004160BD" w:rsidP="001F3CDC">
      <w:pPr>
        <w:numPr>
          <w:ilvl w:val="0"/>
          <w:numId w:val="1"/>
        </w:numPr>
        <w:spacing w:after="0" w:line="240" w:lineRule="auto"/>
        <w:rPr>
          <w:rFonts w:ascii="Arial" w:eastAsia="Times New Roman" w:hAnsi="Arial" w:cs="Arial"/>
          <w:b/>
          <w:i/>
          <w:spacing w:val="-3"/>
          <w:sz w:val="24"/>
          <w:szCs w:val="24"/>
          <w:highlight w:val="yellow"/>
        </w:rPr>
      </w:pPr>
      <w:r w:rsidRPr="004160BD">
        <w:rPr>
          <w:rFonts w:ascii="Arial" w:hAnsi="Arial" w:cs="Arial"/>
          <w:b/>
          <w:sz w:val="24"/>
          <w:szCs w:val="24"/>
          <w:highlight w:val="yellow"/>
        </w:rPr>
        <w:t>HLC1</w:t>
      </w:r>
    </w:p>
    <w:p w14:paraId="179A1BFC" w14:textId="77777777" w:rsidR="00DB4BD0" w:rsidRPr="00775BF6" w:rsidRDefault="00DB4BD0" w:rsidP="001F3CDC">
      <w:pPr>
        <w:numPr>
          <w:ilvl w:val="0"/>
          <w:numId w:val="1"/>
        </w:numPr>
        <w:spacing w:after="0" w:line="240" w:lineRule="auto"/>
        <w:rPr>
          <w:rFonts w:ascii="Arial" w:eastAsia="Times New Roman" w:hAnsi="Arial" w:cs="Arial"/>
          <w:i/>
          <w:spacing w:val="-3"/>
          <w:sz w:val="24"/>
          <w:szCs w:val="24"/>
        </w:rPr>
      </w:pPr>
      <w:r w:rsidRPr="00775BF6">
        <w:rPr>
          <w:rFonts w:ascii="Arial" w:eastAsia="TimesNewRomanPSMT" w:hAnsi="Arial" w:cs="Arial"/>
          <w:color w:val="000000"/>
          <w:sz w:val="24"/>
          <w:szCs w:val="24"/>
        </w:rPr>
        <w:t>Note marked reduction in serum light chain concentration. ? Secondary to recent treatment. If this does not correlate with recent therapy please contact the lab to discuss.</w:t>
      </w:r>
    </w:p>
    <w:p w14:paraId="0E303F95" w14:textId="77777777" w:rsidR="00DB4BD0" w:rsidRPr="00775BF6" w:rsidRDefault="00DB4BD0" w:rsidP="001F3CDC">
      <w:pPr>
        <w:numPr>
          <w:ilvl w:val="0"/>
          <w:numId w:val="1"/>
        </w:numPr>
        <w:spacing w:after="0" w:line="240" w:lineRule="auto"/>
        <w:rPr>
          <w:rFonts w:ascii="Arial" w:eastAsia="Times New Roman" w:hAnsi="Arial" w:cs="Arial"/>
          <w:i/>
          <w:spacing w:val="-3"/>
          <w:sz w:val="24"/>
          <w:szCs w:val="24"/>
        </w:rPr>
      </w:pPr>
      <w:r w:rsidRPr="00775BF6">
        <w:rPr>
          <w:rFonts w:ascii="Arial" w:eastAsia="TimesNewRomanPSMT" w:hAnsi="Arial" w:cs="Arial"/>
          <w:i/>
          <w:color w:val="000000"/>
          <w:sz w:val="24"/>
          <w:szCs w:val="24"/>
        </w:rPr>
        <w:t>To be used when significant reduction in serum free light chains</w:t>
      </w:r>
    </w:p>
    <w:p w14:paraId="6C03F0F9" w14:textId="77777777" w:rsidR="00DB4BD0" w:rsidRPr="004160BD" w:rsidRDefault="004160BD" w:rsidP="001F3CDC">
      <w:pPr>
        <w:numPr>
          <w:ilvl w:val="0"/>
          <w:numId w:val="1"/>
        </w:numPr>
        <w:spacing w:after="0" w:line="240" w:lineRule="auto"/>
        <w:rPr>
          <w:rFonts w:ascii="Arial" w:eastAsia="Times New Roman" w:hAnsi="Arial" w:cs="Arial"/>
          <w:b/>
          <w:i/>
          <w:spacing w:val="-3"/>
          <w:sz w:val="24"/>
          <w:szCs w:val="24"/>
          <w:highlight w:val="yellow"/>
        </w:rPr>
      </w:pPr>
      <w:r w:rsidRPr="004160BD">
        <w:rPr>
          <w:rFonts w:ascii="Arial" w:hAnsi="Arial" w:cs="Arial"/>
          <w:b/>
          <w:sz w:val="24"/>
          <w:szCs w:val="24"/>
          <w:highlight w:val="yellow"/>
        </w:rPr>
        <w:t>HLC2</w:t>
      </w:r>
    </w:p>
    <w:p w14:paraId="6E4062FC" w14:textId="77777777" w:rsidR="00DB4BD0" w:rsidRPr="00775BF6" w:rsidRDefault="00DB4BD0" w:rsidP="001F3CDC">
      <w:pPr>
        <w:numPr>
          <w:ilvl w:val="0"/>
          <w:numId w:val="1"/>
        </w:numPr>
        <w:spacing w:after="0" w:line="240" w:lineRule="auto"/>
        <w:rPr>
          <w:rFonts w:ascii="Arial" w:eastAsia="Times New Roman" w:hAnsi="Arial" w:cs="Arial"/>
          <w:b/>
          <w:i/>
          <w:spacing w:val="-3"/>
          <w:sz w:val="24"/>
          <w:szCs w:val="24"/>
        </w:rPr>
      </w:pPr>
      <w:r w:rsidRPr="00775BF6">
        <w:rPr>
          <w:rFonts w:ascii="Arial" w:eastAsia="TimesNewRomanPSMT" w:hAnsi="Arial" w:cs="Arial"/>
          <w:color w:val="000000"/>
          <w:sz w:val="24"/>
          <w:szCs w:val="24"/>
        </w:rPr>
        <w:t>Increased kappa and/or lambda serum free light chains with a normal K:L ratio may be seen in renal impairment, inflammatory conditions or infection.</w:t>
      </w:r>
    </w:p>
    <w:p w14:paraId="3722585B" w14:textId="77777777" w:rsidR="00DB4BD0" w:rsidRPr="00775BF6" w:rsidRDefault="00DB4BD0" w:rsidP="00DB4BD0">
      <w:pPr>
        <w:pStyle w:val="ListParagraph"/>
        <w:numPr>
          <w:ilvl w:val="0"/>
          <w:numId w:val="1"/>
        </w:numPr>
        <w:spacing w:after="0" w:line="240" w:lineRule="auto"/>
        <w:rPr>
          <w:rFonts w:ascii="Arial" w:eastAsia="Times New Roman" w:hAnsi="Arial" w:cs="Arial"/>
          <w:i/>
          <w:color w:val="231F20"/>
          <w:sz w:val="24"/>
          <w:szCs w:val="24"/>
          <w:lang w:eastAsia="en-GB"/>
        </w:rPr>
      </w:pPr>
      <w:r w:rsidRPr="00775BF6">
        <w:rPr>
          <w:rFonts w:ascii="Arial" w:eastAsia="Times New Roman" w:hAnsi="Arial" w:cs="Arial"/>
          <w:i/>
          <w:spacing w:val="-3"/>
          <w:sz w:val="24"/>
          <w:szCs w:val="24"/>
        </w:rPr>
        <w:lastRenderedPageBreak/>
        <w:t xml:space="preserve">To be used when </w:t>
      </w:r>
      <w:r w:rsidRPr="00775BF6">
        <w:rPr>
          <w:rFonts w:ascii="Arial" w:eastAsia="Times New Roman" w:hAnsi="Arial" w:cs="Arial"/>
          <w:i/>
          <w:color w:val="231F20"/>
          <w:sz w:val="24"/>
          <w:szCs w:val="24"/>
          <w:lang w:eastAsia="en-GB"/>
        </w:rPr>
        <w:t>Kappa and/or Lambda outside of reference range, but ratio within range</w:t>
      </w:r>
    </w:p>
    <w:p w14:paraId="3BA469CF" w14:textId="77777777" w:rsidR="00DB4BD0" w:rsidRPr="004160BD" w:rsidRDefault="004160BD" w:rsidP="001F3CDC">
      <w:pPr>
        <w:numPr>
          <w:ilvl w:val="0"/>
          <w:numId w:val="1"/>
        </w:numPr>
        <w:spacing w:after="0" w:line="240" w:lineRule="auto"/>
        <w:rPr>
          <w:rFonts w:ascii="Arial" w:eastAsia="Times New Roman" w:hAnsi="Arial" w:cs="Arial"/>
          <w:b/>
          <w:spacing w:val="-3"/>
          <w:sz w:val="24"/>
          <w:szCs w:val="24"/>
          <w:highlight w:val="yellow"/>
        </w:rPr>
      </w:pPr>
      <w:r w:rsidRPr="004160BD">
        <w:rPr>
          <w:rFonts w:ascii="Arial" w:eastAsia="Times New Roman" w:hAnsi="Arial" w:cs="Arial"/>
          <w:b/>
          <w:spacing w:val="-3"/>
          <w:sz w:val="24"/>
          <w:szCs w:val="24"/>
          <w:highlight w:val="yellow"/>
        </w:rPr>
        <w:t>HLC3</w:t>
      </w:r>
    </w:p>
    <w:p w14:paraId="2D7C005E" w14:textId="77777777" w:rsidR="00FB1B93" w:rsidRPr="00775BF6" w:rsidRDefault="00FB1B93" w:rsidP="001F3CDC">
      <w:pPr>
        <w:numPr>
          <w:ilvl w:val="0"/>
          <w:numId w:val="1"/>
        </w:numPr>
        <w:spacing w:after="0" w:line="240" w:lineRule="auto"/>
        <w:rPr>
          <w:rFonts w:ascii="Arial" w:eastAsia="Times New Roman" w:hAnsi="Arial" w:cs="Arial"/>
          <w:b/>
          <w:i/>
          <w:spacing w:val="-3"/>
          <w:sz w:val="24"/>
          <w:szCs w:val="24"/>
        </w:rPr>
      </w:pPr>
      <w:r w:rsidRPr="00775BF6">
        <w:rPr>
          <w:rFonts w:ascii="Arial" w:eastAsia="TimesNewRomanPSMT" w:hAnsi="Arial" w:cs="Arial"/>
          <w:color w:val="000000"/>
          <w:sz w:val="24"/>
          <w:szCs w:val="24"/>
        </w:rPr>
        <w:t>Significant abnormality in Kappa:Lambda ratio. Recommend urgent 2 week wait referral to clinical Haematology</w:t>
      </w:r>
      <w:r w:rsidRPr="00775BF6">
        <w:rPr>
          <w:rFonts w:ascii="Arial" w:eastAsia="Times New Roman" w:hAnsi="Arial" w:cs="Arial"/>
          <w:i/>
          <w:color w:val="231F20"/>
          <w:sz w:val="24"/>
          <w:szCs w:val="24"/>
          <w:lang w:eastAsia="en-GB"/>
        </w:rPr>
        <w:t xml:space="preserve"> </w:t>
      </w:r>
    </w:p>
    <w:p w14:paraId="0926EBA5" w14:textId="77777777" w:rsidR="00DB4BD0" w:rsidRPr="00775BF6" w:rsidRDefault="00DB4BD0" w:rsidP="001F3CDC">
      <w:pPr>
        <w:numPr>
          <w:ilvl w:val="0"/>
          <w:numId w:val="1"/>
        </w:numPr>
        <w:spacing w:after="0" w:line="240" w:lineRule="auto"/>
        <w:rPr>
          <w:rFonts w:ascii="Arial" w:eastAsia="Times New Roman" w:hAnsi="Arial" w:cs="Arial"/>
          <w:b/>
          <w:i/>
          <w:spacing w:val="-3"/>
          <w:sz w:val="24"/>
          <w:szCs w:val="24"/>
        </w:rPr>
      </w:pPr>
      <w:r w:rsidRPr="00775BF6">
        <w:rPr>
          <w:rFonts w:ascii="Arial" w:eastAsia="Times New Roman" w:hAnsi="Arial" w:cs="Arial"/>
          <w:i/>
          <w:color w:val="231F20"/>
          <w:sz w:val="24"/>
          <w:szCs w:val="24"/>
          <w:lang w:eastAsia="en-GB"/>
        </w:rPr>
        <w:t xml:space="preserve">To be used when </w:t>
      </w:r>
      <w:r w:rsidR="00570A52" w:rsidRPr="00775BF6">
        <w:rPr>
          <w:rFonts w:ascii="Arial" w:eastAsia="Times New Roman" w:hAnsi="Arial" w:cs="Arial"/>
          <w:i/>
          <w:color w:val="231F20"/>
          <w:sz w:val="24"/>
          <w:szCs w:val="24"/>
          <w:lang w:eastAsia="en-GB"/>
        </w:rPr>
        <w:t>K:L</w:t>
      </w:r>
      <w:r w:rsidRPr="00775BF6">
        <w:rPr>
          <w:rFonts w:ascii="Arial" w:eastAsia="Times New Roman" w:hAnsi="Arial" w:cs="Arial"/>
          <w:i/>
          <w:color w:val="231F20"/>
          <w:sz w:val="24"/>
          <w:szCs w:val="24"/>
          <w:lang w:eastAsia="en-GB"/>
        </w:rPr>
        <w:t> ratio &lt;0.1 or &gt;7 for the first time</w:t>
      </w:r>
    </w:p>
    <w:p w14:paraId="352AD615" w14:textId="77777777" w:rsidR="00DB4BD0" w:rsidRPr="004160BD" w:rsidRDefault="004160BD" w:rsidP="001F3CDC">
      <w:pPr>
        <w:numPr>
          <w:ilvl w:val="0"/>
          <w:numId w:val="1"/>
        </w:numPr>
        <w:spacing w:after="0" w:line="240" w:lineRule="auto"/>
        <w:rPr>
          <w:rFonts w:ascii="Arial" w:eastAsia="Times New Roman" w:hAnsi="Arial" w:cs="Arial"/>
          <w:b/>
          <w:spacing w:val="-3"/>
          <w:sz w:val="24"/>
          <w:szCs w:val="24"/>
          <w:highlight w:val="yellow"/>
        </w:rPr>
      </w:pPr>
      <w:r w:rsidRPr="004160BD">
        <w:rPr>
          <w:rFonts w:ascii="Arial" w:eastAsia="Times New Roman" w:hAnsi="Arial" w:cs="Arial"/>
          <w:b/>
          <w:color w:val="231F20"/>
          <w:sz w:val="24"/>
          <w:szCs w:val="24"/>
          <w:highlight w:val="yellow"/>
          <w:lang w:eastAsia="en-GB"/>
        </w:rPr>
        <w:t>HLC4</w:t>
      </w:r>
    </w:p>
    <w:p w14:paraId="4763C5DC" w14:textId="77777777" w:rsidR="00DB4BD0" w:rsidRPr="00775BF6" w:rsidRDefault="00DB4BD0" w:rsidP="001F3CDC">
      <w:pPr>
        <w:numPr>
          <w:ilvl w:val="0"/>
          <w:numId w:val="1"/>
        </w:numPr>
        <w:spacing w:after="0" w:line="240" w:lineRule="auto"/>
        <w:rPr>
          <w:rFonts w:ascii="Arial" w:eastAsia="Times New Roman" w:hAnsi="Arial" w:cs="Arial"/>
          <w:b/>
          <w:i/>
          <w:spacing w:val="-3"/>
          <w:sz w:val="24"/>
          <w:szCs w:val="24"/>
        </w:rPr>
      </w:pPr>
      <w:r w:rsidRPr="00775BF6">
        <w:rPr>
          <w:rFonts w:ascii="Arial" w:eastAsia="Times New Roman" w:hAnsi="Arial" w:cs="Arial"/>
          <w:color w:val="231F20"/>
          <w:sz w:val="24"/>
          <w:szCs w:val="24"/>
          <w:lang w:eastAsia="en-GB"/>
        </w:rPr>
        <w:t>K:L ratio falls within the reference range for CKD. In the presence of CKD no further action is required.</w:t>
      </w:r>
    </w:p>
    <w:p w14:paraId="59AA67C8" w14:textId="77777777" w:rsidR="00570A52" w:rsidRPr="00775BF6" w:rsidRDefault="00570A52" w:rsidP="001F3CDC">
      <w:pPr>
        <w:numPr>
          <w:ilvl w:val="0"/>
          <w:numId w:val="1"/>
        </w:numPr>
        <w:spacing w:after="0" w:line="240" w:lineRule="auto"/>
        <w:rPr>
          <w:rFonts w:ascii="Arial" w:eastAsia="Times New Roman" w:hAnsi="Arial" w:cs="Arial"/>
          <w:b/>
          <w:i/>
          <w:spacing w:val="-3"/>
          <w:sz w:val="24"/>
          <w:szCs w:val="24"/>
        </w:rPr>
      </w:pPr>
      <w:r w:rsidRPr="00775BF6">
        <w:rPr>
          <w:rFonts w:ascii="Arial" w:eastAsia="Times New Roman" w:hAnsi="Arial" w:cs="Arial"/>
          <w:color w:val="231F20"/>
          <w:sz w:val="24"/>
          <w:szCs w:val="24"/>
          <w:lang w:eastAsia="en-GB"/>
        </w:rPr>
        <w:t xml:space="preserve">To be used when K:L ratio 1.66 to 3.1 </w:t>
      </w:r>
    </w:p>
    <w:p w14:paraId="795C3BD8" w14:textId="77777777" w:rsidR="00570A52" w:rsidRPr="004160BD" w:rsidRDefault="004160BD" w:rsidP="001F3CDC">
      <w:pPr>
        <w:numPr>
          <w:ilvl w:val="0"/>
          <w:numId w:val="1"/>
        </w:numPr>
        <w:spacing w:after="0" w:line="240" w:lineRule="auto"/>
        <w:rPr>
          <w:rFonts w:ascii="Arial" w:eastAsia="Times New Roman" w:hAnsi="Arial" w:cs="Arial"/>
          <w:b/>
          <w:i/>
          <w:spacing w:val="-3"/>
          <w:sz w:val="24"/>
          <w:szCs w:val="24"/>
          <w:highlight w:val="yellow"/>
        </w:rPr>
      </w:pPr>
      <w:r w:rsidRPr="004160BD">
        <w:rPr>
          <w:rFonts w:ascii="Arial" w:eastAsia="Times New Roman" w:hAnsi="Arial" w:cs="Arial"/>
          <w:b/>
          <w:color w:val="231F20"/>
          <w:sz w:val="24"/>
          <w:szCs w:val="24"/>
          <w:highlight w:val="yellow"/>
          <w:lang w:eastAsia="en-GB"/>
        </w:rPr>
        <w:t>HLC5</w:t>
      </w:r>
    </w:p>
    <w:p w14:paraId="6270C5A7" w14:textId="77777777" w:rsidR="00570A52" w:rsidRPr="00775BF6" w:rsidRDefault="00570A52" w:rsidP="001F3CDC">
      <w:pPr>
        <w:numPr>
          <w:ilvl w:val="0"/>
          <w:numId w:val="1"/>
        </w:numPr>
        <w:spacing w:after="0" w:line="240" w:lineRule="auto"/>
        <w:rPr>
          <w:rFonts w:ascii="Arial" w:eastAsia="Times New Roman" w:hAnsi="Arial" w:cs="Arial"/>
          <w:b/>
          <w:i/>
          <w:spacing w:val="-3"/>
          <w:sz w:val="24"/>
          <w:szCs w:val="24"/>
        </w:rPr>
      </w:pPr>
      <w:r w:rsidRPr="00775BF6">
        <w:rPr>
          <w:rFonts w:ascii="Arial" w:eastAsia="TimesNewRomanPSMT" w:hAnsi="Arial" w:cs="Arial"/>
          <w:color w:val="000000"/>
          <w:sz w:val="24"/>
          <w:szCs w:val="24"/>
        </w:rPr>
        <w:t xml:space="preserve">Abnormality </w:t>
      </w:r>
      <w:r w:rsidRPr="00775BF6">
        <w:rPr>
          <w:rFonts w:ascii="Arial" w:hAnsi="Arial" w:cs="Arial"/>
          <w:color w:val="231F20"/>
          <w:sz w:val="24"/>
          <w:szCs w:val="24"/>
          <w:lang w:eastAsia="en-GB"/>
        </w:rPr>
        <w:t xml:space="preserve">in K:L ratio. Consider MGUS, myeloma or amyloidosis. </w:t>
      </w:r>
      <w:r w:rsidRPr="00775BF6">
        <w:rPr>
          <w:rFonts w:ascii="Arial" w:hAnsi="Arial" w:cs="Arial"/>
          <w:color w:val="000000"/>
          <w:sz w:val="24"/>
          <w:szCs w:val="24"/>
          <w:bdr w:val="none" w:sz="0" w:space="0" w:color="auto" w:frame="1"/>
        </w:rPr>
        <w:t xml:space="preserve">Recommend referral to clinical haematology if presence of CRAB criteria, </w:t>
      </w:r>
      <w:r w:rsidRPr="00775BF6">
        <w:rPr>
          <w:rFonts w:ascii="Arial" w:eastAsia="+mn-ea" w:hAnsi="Arial" w:cs="Arial"/>
          <w:color w:val="000000"/>
          <w:sz w:val="24"/>
          <w:szCs w:val="24"/>
          <w:lang w:val="en-US"/>
        </w:rPr>
        <w:t>any one of: hypercalcaemia, new onset significant anaemia not secondary to other causes, new and significant renal deterioration, new and severe bone pain especially nocturnal not secondary to other causes. Please note bone pain and renal dysfunction common in the elderly. In the absence of any other features of myeloma, repeat immunoglobulins and electrophoresis in 6 months and refer to clinical haematology if &gt; 25% change in ratio from baseline. Refer urgently if any symptoms of myeloma develop.</w:t>
      </w:r>
    </w:p>
    <w:p w14:paraId="1B5B7EFF" w14:textId="77777777" w:rsidR="00570A52" w:rsidRPr="004160BD" w:rsidRDefault="00570A52" w:rsidP="001F3CDC">
      <w:pPr>
        <w:numPr>
          <w:ilvl w:val="0"/>
          <w:numId w:val="1"/>
        </w:numPr>
        <w:spacing w:after="0" w:line="240" w:lineRule="auto"/>
        <w:rPr>
          <w:rFonts w:ascii="Arial" w:eastAsia="Times New Roman" w:hAnsi="Arial" w:cs="Arial"/>
          <w:b/>
          <w:i/>
          <w:spacing w:val="-3"/>
          <w:sz w:val="24"/>
          <w:szCs w:val="24"/>
        </w:rPr>
      </w:pPr>
      <w:r w:rsidRPr="00775BF6">
        <w:rPr>
          <w:rFonts w:ascii="Arial" w:eastAsia="+mn-ea" w:hAnsi="Arial" w:cs="Arial"/>
          <w:i/>
          <w:color w:val="000000"/>
          <w:sz w:val="24"/>
          <w:szCs w:val="24"/>
          <w:lang w:val="en-US"/>
        </w:rPr>
        <w:t>To be used when K:L ratio is</w:t>
      </w:r>
      <w:r w:rsidR="00FE6599" w:rsidRPr="00775BF6">
        <w:rPr>
          <w:rFonts w:ascii="Arial" w:eastAsia="+mn-ea" w:hAnsi="Arial" w:cs="Arial"/>
          <w:i/>
          <w:color w:val="000000"/>
          <w:sz w:val="24"/>
          <w:szCs w:val="24"/>
          <w:lang w:val="en-US"/>
        </w:rPr>
        <w:t xml:space="preserve"> outside the reference range and is</w:t>
      </w:r>
      <w:r w:rsidRPr="00775BF6">
        <w:rPr>
          <w:rFonts w:ascii="Arial" w:eastAsia="+mn-ea" w:hAnsi="Arial" w:cs="Arial"/>
          <w:i/>
          <w:color w:val="000000"/>
          <w:sz w:val="24"/>
          <w:szCs w:val="24"/>
          <w:lang w:val="en-US"/>
        </w:rPr>
        <w:t xml:space="preserve"> </w:t>
      </w:r>
      <w:r w:rsidRPr="00775BF6">
        <w:rPr>
          <w:rFonts w:ascii="Arial" w:eastAsia="+mn-ea" w:hAnsi="Arial" w:cs="Arial"/>
          <w:i/>
          <w:color w:val="000000"/>
          <w:sz w:val="24"/>
          <w:szCs w:val="24"/>
          <w:u w:val="single"/>
          <w:lang w:val="en-US"/>
        </w:rPr>
        <w:t>&gt;</w:t>
      </w:r>
      <w:r w:rsidRPr="00775BF6">
        <w:rPr>
          <w:rFonts w:ascii="Arial" w:eastAsia="+mn-ea" w:hAnsi="Arial" w:cs="Arial"/>
          <w:i/>
          <w:color w:val="000000"/>
          <w:sz w:val="24"/>
          <w:szCs w:val="24"/>
          <w:lang w:val="en-US"/>
        </w:rPr>
        <w:t xml:space="preserve"> 0.1 and </w:t>
      </w:r>
      <w:r w:rsidRPr="00775BF6">
        <w:rPr>
          <w:rFonts w:ascii="Arial" w:eastAsia="+mn-ea" w:hAnsi="Arial" w:cs="Arial"/>
          <w:i/>
          <w:color w:val="000000"/>
          <w:sz w:val="24"/>
          <w:szCs w:val="24"/>
          <w:u w:val="single"/>
          <w:lang w:val="en-US"/>
        </w:rPr>
        <w:t>&lt;</w:t>
      </w:r>
      <w:r w:rsidR="00FE6599" w:rsidRPr="00775BF6">
        <w:rPr>
          <w:rFonts w:ascii="Arial" w:eastAsia="+mn-ea" w:hAnsi="Arial" w:cs="Arial"/>
          <w:i/>
          <w:color w:val="000000"/>
          <w:sz w:val="24"/>
          <w:szCs w:val="24"/>
          <w:lang w:val="en-US"/>
        </w:rPr>
        <w:t>7</w:t>
      </w:r>
    </w:p>
    <w:p w14:paraId="2023C29F" w14:textId="77777777" w:rsidR="004160BD" w:rsidRPr="004160BD" w:rsidRDefault="004160BD" w:rsidP="001F3CDC">
      <w:pPr>
        <w:numPr>
          <w:ilvl w:val="0"/>
          <w:numId w:val="1"/>
        </w:numPr>
        <w:spacing w:after="0" w:line="240" w:lineRule="auto"/>
        <w:rPr>
          <w:rFonts w:ascii="Arial" w:eastAsia="Times New Roman" w:hAnsi="Arial" w:cs="Arial"/>
          <w:b/>
          <w:spacing w:val="-3"/>
          <w:sz w:val="24"/>
          <w:szCs w:val="24"/>
          <w:highlight w:val="yellow"/>
        </w:rPr>
      </w:pPr>
      <w:r w:rsidRPr="004160BD">
        <w:rPr>
          <w:rFonts w:ascii="Arial" w:eastAsia="+mn-ea" w:hAnsi="Arial" w:cs="Arial"/>
          <w:b/>
          <w:color w:val="000000"/>
          <w:sz w:val="24"/>
          <w:szCs w:val="24"/>
          <w:highlight w:val="yellow"/>
          <w:lang w:val="en-US"/>
        </w:rPr>
        <w:t>HLC6</w:t>
      </w:r>
    </w:p>
    <w:p w14:paraId="16EE1A44" w14:textId="77777777" w:rsidR="004160BD" w:rsidRPr="004160BD" w:rsidRDefault="004160BD" w:rsidP="001F3CDC">
      <w:pPr>
        <w:numPr>
          <w:ilvl w:val="0"/>
          <w:numId w:val="1"/>
        </w:numPr>
        <w:spacing w:after="0" w:line="240" w:lineRule="auto"/>
        <w:rPr>
          <w:rFonts w:ascii="Arial" w:eastAsia="Times New Roman" w:hAnsi="Arial" w:cs="Arial"/>
          <w:b/>
          <w:i/>
          <w:spacing w:val="-3"/>
          <w:sz w:val="24"/>
          <w:szCs w:val="24"/>
        </w:rPr>
      </w:pPr>
      <w:r>
        <w:rPr>
          <w:rFonts w:ascii="Arial" w:eastAsia="Times New Roman" w:hAnsi="Arial" w:cs="Arial"/>
          <w:spacing w:val="-3"/>
          <w:sz w:val="24"/>
          <w:szCs w:val="24"/>
        </w:rPr>
        <w:t>Serum free light chains added, results to follow</w:t>
      </w:r>
    </w:p>
    <w:p w14:paraId="477267A3" w14:textId="77777777" w:rsidR="004160BD" w:rsidRPr="00775BF6" w:rsidRDefault="004160BD" w:rsidP="001F3CDC">
      <w:pPr>
        <w:numPr>
          <w:ilvl w:val="0"/>
          <w:numId w:val="1"/>
        </w:numPr>
        <w:spacing w:after="0" w:line="240" w:lineRule="auto"/>
        <w:rPr>
          <w:rFonts w:ascii="Arial" w:eastAsia="Times New Roman" w:hAnsi="Arial" w:cs="Arial"/>
          <w:b/>
          <w:i/>
          <w:spacing w:val="-3"/>
          <w:sz w:val="24"/>
          <w:szCs w:val="24"/>
        </w:rPr>
      </w:pPr>
      <w:r>
        <w:rPr>
          <w:rFonts w:ascii="Arial" w:eastAsia="Times New Roman" w:hAnsi="Arial" w:cs="Arial"/>
          <w:i/>
          <w:spacing w:val="-3"/>
          <w:sz w:val="24"/>
          <w:szCs w:val="24"/>
        </w:rPr>
        <w:t>To be added when SFLC have been added to a request.</w:t>
      </w:r>
    </w:p>
    <w:p w14:paraId="0AFEB641" w14:textId="77777777" w:rsidR="00006C4C" w:rsidRPr="00775BF6" w:rsidRDefault="00006C4C" w:rsidP="00EC0FF6">
      <w:pPr>
        <w:spacing w:after="0" w:line="240" w:lineRule="auto"/>
        <w:rPr>
          <w:rFonts w:ascii="Arial" w:eastAsia="Times New Roman" w:hAnsi="Arial" w:cs="Arial"/>
          <w:spacing w:val="-3"/>
          <w:sz w:val="24"/>
          <w:szCs w:val="24"/>
          <w:u w:val="single"/>
        </w:rPr>
      </w:pPr>
    </w:p>
    <w:p w14:paraId="68A28D83" w14:textId="77777777" w:rsidR="00DF1B34" w:rsidRPr="00775BF6" w:rsidRDefault="00DF1B34" w:rsidP="00EC0FF6">
      <w:pPr>
        <w:spacing w:after="0" w:line="240" w:lineRule="auto"/>
        <w:rPr>
          <w:rFonts w:ascii="Arial" w:eastAsia="Times New Roman" w:hAnsi="Arial" w:cs="Arial"/>
          <w:spacing w:val="-3"/>
          <w:sz w:val="24"/>
          <w:szCs w:val="24"/>
          <w:u w:val="single"/>
        </w:rPr>
      </w:pPr>
    </w:p>
    <w:p w14:paraId="3F1BD9BE" w14:textId="77777777" w:rsidR="00DB4BD0" w:rsidRPr="00775BF6" w:rsidRDefault="00DB4BD0" w:rsidP="00EC0FF6">
      <w:pPr>
        <w:spacing w:after="0" w:line="240" w:lineRule="auto"/>
        <w:rPr>
          <w:rFonts w:ascii="Arial" w:eastAsia="Times New Roman" w:hAnsi="Arial" w:cs="Arial"/>
          <w:spacing w:val="-3"/>
          <w:sz w:val="24"/>
          <w:szCs w:val="24"/>
          <w:u w:val="single"/>
        </w:rPr>
      </w:pPr>
    </w:p>
    <w:p w14:paraId="2A7D313B" w14:textId="77777777" w:rsidR="00DF1B34" w:rsidRPr="00775BF6" w:rsidRDefault="00DF1B34" w:rsidP="00EC0FF6">
      <w:pPr>
        <w:spacing w:after="0" w:line="240" w:lineRule="auto"/>
        <w:rPr>
          <w:rFonts w:ascii="Arial" w:eastAsia="Times New Roman" w:hAnsi="Arial" w:cs="Arial"/>
          <w:spacing w:val="-3"/>
          <w:sz w:val="24"/>
          <w:szCs w:val="24"/>
          <w:u w:val="single"/>
        </w:rPr>
      </w:pPr>
    </w:p>
    <w:p w14:paraId="1FD66ACB" w14:textId="77777777" w:rsidR="00DF1B34" w:rsidRPr="00775BF6" w:rsidRDefault="00DF1B34" w:rsidP="00EC0FF6">
      <w:pPr>
        <w:spacing w:after="0" w:line="240" w:lineRule="auto"/>
        <w:rPr>
          <w:rFonts w:ascii="Arial" w:eastAsia="Times New Roman" w:hAnsi="Arial" w:cs="Arial"/>
          <w:spacing w:val="-3"/>
          <w:sz w:val="24"/>
          <w:szCs w:val="24"/>
          <w:u w:val="single"/>
        </w:rPr>
        <w:sectPr w:rsidR="00DF1B34" w:rsidRPr="00775BF6" w:rsidSect="001D0154">
          <w:headerReference w:type="default" r:id="rId8"/>
          <w:footerReference w:type="default" r:id="rId9"/>
          <w:pgSz w:w="11907" w:h="16840" w:code="9"/>
          <w:pgMar w:top="1440" w:right="1797" w:bottom="1440" w:left="1134" w:header="720" w:footer="720" w:gutter="0"/>
          <w:cols w:space="720"/>
          <w:noEndnote/>
          <w:docGrid w:linePitch="299"/>
        </w:sectPr>
      </w:pPr>
    </w:p>
    <w:p w14:paraId="7FCBB6B9" w14:textId="77777777" w:rsidR="00EC0FF6" w:rsidRPr="00775BF6" w:rsidRDefault="00A31FBF" w:rsidP="00EC0FF6">
      <w:pPr>
        <w:rPr>
          <w:rFonts w:ascii="Arial" w:hAnsi="Arial" w:cs="Arial"/>
          <w:b/>
          <w:sz w:val="24"/>
          <w:szCs w:val="24"/>
        </w:rPr>
      </w:pPr>
      <w:r w:rsidRPr="00775BF6">
        <w:rPr>
          <w:rFonts w:ascii="Arial" w:hAnsi="Arial" w:cs="Arial"/>
          <w:b/>
          <w:sz w:val="24"/>
          <w:szCs w:val="24"/>
        </w:rPr>
        <w:lastRenderedPageBreak/>
        <w:t xml:space="preserve">Myeloma Referral </w:t>
      </w:r>
      <w:r w:rsidR="00EC0FF6" w:rsidRPr="00775BF6">
        <w:rPr>
          <w:rFonts w:ascii="Arial" w:hAnsi="Arial" w:cs="Arial"/>
          <w:b/>
          <w:sz w:val="24"/>
          <w:szCs w:val="24"/>
        </w:rPr>
        <w:t>Pathway</w:t>
      </w:r>
    </w:p>
    <w:p w14:paraId="452DD443" w14:textId="77777777" w:rsidR="00EC0FF6" w:rsidRPr="00775BF6" w:rsidRDefault="00EC0FF6" w:rsidP="00EC0FF6">
      <w:pPr>
        <w:rPr>
          <w:rFonts w:ascii="Arial" w:hAnsi="Arial" w:cs="Arial"/>
        </w:rPr>
      </w:pPr>
    </w:p>
    <w:p w14:paraId="0A34EE54" w14:textId="77777777" w:rsidR="00EC0FF6" w:rsidRPr="00775BF6" w:rsidRDefault="00EC0FF6" w:rsidP="00EC0FF6">
      <w:pPr>
        <w:rPr>
          <w:rFonts w:ascii="Arial" w:hAnsi="Arial" w:cs="Arial"/>
        </w:rPr>
      </w:pPr>
      <w:r w:rsidRPr="00775BF6">
        <w:rPr>
          <w:rFonts w:ascii="Arial" w:hAnsi="Arial" w:cs="Arial"/>
          <w:noProof/>
          <w:lang w:eastAsia="en-GB"/>
        </w:rPr>
        <w:drawing>
          <wp:inline distT="0" distB="0" distL="0" distR="0" wp14:anchorId="4B355A83" wp14:editId="58DE1DFE">
            <wp:extent cx="5943600" cy="6248400"/>
            <wp:effectExtent l="38100" t="0" r="38100" b="190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2BA7B3C8" w14:textId="77777777" w:rsidR="00EC0FF6" w:rsidRPr="00775BF6" w:rsidRDefault="00EC0FF6" w:rsidP="00EC0FF6">
      <w:pPr>
        <w:rPr>
          <w:rFonts w:ascii="Arial" w:hAnsi="Arial" w:cs="Arial"/>
        </w:rPr>
      </w:pPr>
    </w:p>
    <w:p w14:paraId="5BA8BA06" w14:textId="77777777" w:rsidR="00EC0FF6" w:rsidRPr="00775BF6" w:rsidRDefault="00EC0FF6" w:rsidP="00EC0FF6">
      <w:pPr>
        <w:pStyle w:val="ListParagraph"/>
        <w:numPr>
          <w:ilvl w:val="0"/>
          <w:numId w:val="9"/>
        </w:numPr>
        <w:spacing w:after="0" w:line="240" w:lineRule="auto"/>
        <w:rPr>
          <w:rFonts w:ascii="Arial" w:eastAsia="Times New Roman" w:hAnsi="Arial" w:cs="Arial"/>
          <w:sz w:val="24"/>
          <w:szCs w:val="24"/>
          <w:lang w:eastAsia="en-GB"/>
        </w:rPr>
      </w:pPr>
      <w:r w:rsidRPr="00775BF6">
        <w:rPr>
          <w:rFonts w:ascii="Arial" w:eastAsia="+mn-ea" w:hAnsi="Arial" w:cs="Arial"/>
          <w:color w:val="000000"/>
          <w:sz w:val="24"/>
          <w:szCs w:val="24"/>
          <w:lang w:val="en-US" w:eastAsia="en-GB"/>
        </w:rPr>
        <w:t>NOTE all referrals are checked by a haematologist, patients are upgraded if required, but it is harder to down grade inappropriate 2ww referrals</w:t>
      </w:r>
    </w:p>
    <w:p w14:paraId="72F5651F" w14:textId="77777777" w:rsidR="00115756" w:rsidRPr="00775BF6" w:rsidRDefault="00EC0FF6" w:rsidP="006E00F5">
      <w:pPr>
        <w:pStyle w:val="ListParagraph"/>
        <w:numPr>
          <w:ilvl w:val="0"/>
          <w:numId w:val="9"/>
        </w:numPr>
        <w:spacing w:after="160" w:line="259" w:lineRule="auto"/>
        <w:rPr>
          <w:rFonts w:ascii="Arial" w:hAnsi="Arial" w:cs="Arial"/>
          <w:sz w:val="24"/>
          <w:szCs w:val="24"/>
        </w:rPr>
      </w:pPr>
      <w:r w:rsidRPr="00775BF6">
        <w:rPr>
          <w:rFonts w:ascii="Arial" w:hAnsi="Arial" w:cs="Arial"/>
          <w:sz w:val="24"/>
          <w:szCs w:val="24"/>
        </w:rPr>
        <w:t>Immuneparesis with no PP , no SFLC abnormality and no  CRAB criteria . Unlikely to be myelom</w:t>
      </w:r>
      <w:r w:rsidR="006E00F5" w:rsidRPr="00775BF6">
        <w:rPr>
          <w:rFonts w:ascii="Arial" w:hAnsi="Arial" w:cs="Arial"/>
          <w:sz w:val="24"/>
          <w:szCs w:val="24"/>
        </w:rPr>
        <w:t>a. Do not refer to haematology.</w:t>
      </w:r>
      <w:r w:rsidR="00E863C5" w:rsidRPr="00775BF6">
        <w:rPr>
          <w:rFonts w:ascii="Arial" w:hAnsi="Arial" w:cs="Arial"/>
          <w:sz w:val="24"/>
          <w:szCs w:val="24"/>
        </w:rPr>
        <w:t>-</w:t>
      </w:r>
    </w:p>
    <w:sectPr w:rsidR="00115756" w:rsidRPr="00775BF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F0C19" w14:textId="77777777" w:rsidR="00FF4761" w:rsidRDefault="00FF4761">
      <w:pPr>
        <w:spacing w:after="0" w:line="240" w:lineRule="auto"/>
      </w:pPr>
      <w:r>
        <w:separator/>
      </w:r>
    </w:p>
  </w:endnote>
  <w:endnote w:type="continuationSeparator" w:id="0">
    <w:p w14:paraId="3465BEEC" w14:textId="77777777" w:rsidR="00FF4761" w:rsidRDefault="00FF4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1" w:usb1="08070000" w:usb2="00000010" w:usb3="00000000" w:csb0="00020000"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8737C" w14:textId="77777777" w:rsidR="002A7227" w:rsidRPr="001A2F06" w:rsidRDefault="00244C78" w:rsidP="00A37C30">
    <w:pPr>
      <w:pStyle w:val="Footer"/>
      <w:jc w:val="center"/>
      <w:rPr>
        <w:rFonts w:ascii="Arial" w:hAnsi="Arial" w:cs="Arial"/>
        <w:b/>
        <w:color w:val="FF0000"/>
      </w:rPr>
    </w:pPr>
    <w:r w:rsidRPr="001A2F06">
      <w:rPr>
        <w:rFonts w:ascii="Arial" w:hAnsi="Arial" w:cs="Arial"/>
        <w:b/>
        <w:color w:val="FF0000"/>
      </w:rPr>
      <w:t>THIS IS A CONTROLLED DOCUMENT IF PRINTED RED</w:t>
    </w:r>
  </w:p>
  <w:p w14:paraId="54330DCC" w14:textId="77777777" w:rsidR="002A7227" w:rsidRPr="004E69F7" w:rsidRDefault="002A7227" w:rsidP="004E69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938C3" w14:textId="77777777" w:rsidR="00FF4761" w:rsidRDefault="00FF4761">
      <w:pPr>
        <w:spacing w:after="0" w:line="240" w:lineRule="auto"/>
      </w:pPr>
      <w:r>
        <w:separator/>
      </w:r>
    </w:p>
  </w:footnote>
  <w:footnote w:type="continuationSeparator" w:id="0">
    <w:p w14:paraId="715159A3" w14:textId="77777777" w:rsidR="00FF4761" w:rsidRDefault="00FF47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2880"/>
      <w:gridCol w:w="2700"/>
    </w:tblGrid>
    <w:tr w:rsidR="00E3392B" w:rsidRPr="00E3392B" w14:paraId="35E7B7F8" w14:textId="77777777" w:rsidTr="00AC7CBF">
      <w:trPr>
        <w:trHeight w:val="275"/>
      </w:trPr>
      <w:tc>
        <w:tcPr>
          <w:tcW w:w="4428" w:type="dxa"/>
          <w:vMerge w:val="restart"/>
        </w:tcPr>
        <w:p w14:paraId="24D9BA85" w14:textId="77777777" w:rsidR="00E3392B" w:rsidRPr="00E3392B" w:rsidRDefault="00CF1344" w:rsidP="00E3392B">
          <w:pPr>
            <w:spacing w:after="0" w:line="240" w:lineRule="auto"/>
            <w:rPr>
              <w:rFonts w:ascii="Arial" w:eastAsia="Times New Roman" w:hAnsi="Arial" w:cs="Arial"/>
              <w:b/>
              <w:sz w:val="24"/>
              <w:szCs w:val="24"/>
            </w:rPr>
          </w:pPr>
          <w:r>
            <w:rPr>
              <w:rFonts w:ascii="Arial" w:eastAsia="Times New Roman" w:hAnsi="Arial" w:cs="Arial"/>
              <w:b/>
              <w:noProof/>
              <w:sz w:val="24"/>
              <w:szCs w:val="24"/>
              <w:lang w:eastAsia="en-GB"/>
            </w:rPr>
            <w:drawing>
              <wp:inline distT="0" distB="0" distL="0" distR="0" wp14:anchorId="26E4048E" wp14:editId="148F8BB0">
                <wp:extent cx="2228850" cy="333375"/>
                <wp:effectExtent l="0" t="0" r="0" b="9525"/>
                <wp:docPr id="4" name="Picture 4" descr="H&amp;D%20FT%20logo%20(Blue&amp;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amp;D%20FT%20logo%20(Blue&amp;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850" cy="333375"/>
                        </a:xfrm>
                        <a:prstGeom prst="rect">
                          <a:avLst/>
                        </a:prstGeom>
                        <a:noFill/>
                        <a:ln>
                          <a:noFill/>
                        </a:ln>
                      </pic:spPr>
                    </pic:pic>
                  </a:graphicData>
                </a:graphic>
              </wp:inline>
            </w:drawing>
          </w:r>
        </w:p>
      </w:tc>
      <w:tc>
        <w:tcPr>
          <w:tcW w:w="2880" w:type="dxa"/>
        </w:tcPr>
        <w:p w14:paraId="4FD53EF5" w14:textId="77777777" w:rsidR="00E3392B" w:rsidRPr="00E3392B" w:rsidRDefault="00E3392B" w:rsidP="00E3392B">
          <w:pPr>
            <w:spacing w:after="0" w:line="240" w:lineRule="auto"/>
            <w:rPr>
              <w:rFonts w:ascii="Arial" w:eastAsia="Times New Roman" w:hAnsi="Arial" w:cs="Arial"/>
              <w:b/>
              <w:sz w:val="24"/>
              <w:szCs w:val="24"/>
            </w:rPr>
          </w:pPr>
          <w:r>
            <w:rPr>
              <w:rFonts w:ascii="Arial" w:eastAsia="Times New Roman" w:hAnsi="Arial" w:cs="Arial"/>
              <w:sz w:val="20"/>
              <w:szCs w:val="20"/>
            </w:rPr>
            <w:t xml:space="preserve">Doc. Name: </w:t>
          </w:r>
          <w:r w:rsidR="006465D9">
            <w:rPr>
              <w:rFonts w:ascii="Arial" w:eastAsia="Times New Roman" w:hAnsi="Arial" w:cs="Arial"/>
              <w:sz w:val="20"/>
              <w:szCs w:val="20"/>
            </w:rPr>
            <w:t>CP-MP</w:t>
          </w:r>
          <w:r>
            <w:rPr>
              <w:rFonts w:ascii="Arial" w:eastAsia="Times New Roman" w:hAnsi="Arial" w:cs="Arial"/>
              <w:sz w:val="20"/>
              <w:szCs w:val="20"/>
            </w:rPr>
            <w:t>-MYLPOL</w:t>
          </w:r>
        </w:p>
      </w:tc>
      <w:tc>
        <w:tcPr>
          <w:tcW w:w="2700" w:type="dxa"/>
        </w:tcPr>
        <w:p w14:paraId="42DD1126" w14:textId="77777777" w:rsidR="00E3392B" w:rsidRPr="00E3392B" w:rsidRDefault="00880AAB" w:rsidP="00E3392B">
          <w:pPr>
            <w:spacing w:after="0" w:line="240" w:lineRule="auto"/>
            <w:rPr>
              <w:rFonts w:ascii="Arial" w:eastAsia="Times New Roman" w:hAnsi="Arial" w:cs="Arial"/>
              <w:b/>
              <w:sz w:val="24"/>
              <w:szCs w:val="24"/>
            </w:rPr>
          </w:pPr>
          <w:r>
            <w:rPr>
              <w:rFonts w:ascii="Arial" w:eastAsia="Times New Roman" w:hAnsi="Arial" w:cs="Arial"/>
              <w:sz w:val="20"/>
              <w:szCs w:val="20"/>
            </w:rPr>
            <w:t>Authoriser: N.Jassam</w:t>
          </w:r>
        </w:p>
      </w:tc>
    </w:tr>
    <w:tr w:rsidR="00E3392B" w:rsidRPr="00E3392B" w14:paraId="0144DE17" w14:textId="77777777" w:rsidTr="00AC7CBF">
      <w:trPr>
        <w:trHeight w:val="275"/>
      </w:trPr>
      <w:tc>
        <w:tcPr>
          <w:tcW w:w="4428" w:type="dxa"/>
          <w:vMerge/>
        </w:tcPr>
        <w:p w14:paraId="158984C8" w14:textId="77777777" w:rsidR="00E3392B" w:rsidRPr="00E3392B" w:rsidRDefault="00E3392B" w:rsidP="00E3392B">
          <w:pPr>
            <w:spacing w:after="0" w:line="240" w:lineRule="auto"/>
            <w:rPr>
              <w:rFonts w:ascii="Arial" w:eastAsia="Times New Roman" w:hAnsi="Arial" w:cs="Arial"/>
              <w:b/>
              <w:sz w:val="24"/>
              <w:szCs w:val="24"/>
            </w:rPr>
          </w:pPr>
        </w:p>
      </w:tc>
      <w:tc>
        <w:tcPr>
          <w:tcW w:w="2880" w:type="dxa"/>
        </w:tcPr>
        <w:p w14:paraId="57B79E68" w14:textId="77777777" w:rsidR="00E3392B" w:rsidRPr="00E3392B" w:rsidRDefault="004160BD" w:rsidP="00E3392B">
          <w:pPr>
            <w:spacing w:after="0" w:line="240" w:lineRule="auto"/>
            <w:rPr>
              <w:rFonts w:ascii="Arial" w:eastAsia="Times New Roman" w:hAnsi="Arial" w:cs="Arial"/>
              <w:b/>
              <w:sz w:val="24"/>
              <w:szCs w:val="24"/>
            </w:rPr>
          </w:pPr>
          <w:r>
            <w:rPr>
              <w:rFonts w:ascii="Arial" w:eastAsia="Times New Roman" w:hAnsi="Arial" w:cs="Arial"/>
              <w:sz w:val="20"/>
              <w:szCs w:val="20"/>
            </w:rPr>
            <w:t>Revision No: 009</w:t>
          </w:r>
        </w:p>
      </w:tc>
      <w:tc>
        <w:tcPr>
          <w:tcW w:w="2700" w:type="dxa"/>
        </w:tcPr>
        <w:p w14:paraId="3A44ED00" w14:textId="77777777" w:rsidR="00E3392B" w:rsidRPr="00E3392B" w:rsidRDefault="0072009E" w:rsidP="00475CB6">
          <w:pPr>
            <w:spacing w:after="0" w:line="240" w:lineRule="auto"/>
            <w:rPr>
              <w:rFonts w:ascii="Arial" w:eastAsia="Times New Roman" w:hAnsi="Arial" w:cs="Arial"/>
              <w:b/>
              <w:sz w:val="24"/>
              <w:szCs w:val="24"/>
            </w:rPr>
          </w:pPr>
          <w:r>
            <w:rPr>
              <w:rFonts w:ascii="Arial" w:eastAsia="Times New Roman" w:hAnsi="Arial" w:cs="Arial"/>
              <w:sz w:val="20"/>
              <w:szCs w:val="20"/>
            </w:rPr>
            <w:t>Date of Issue:</w:t>
          </w:r>
          <w:r w:rsidR="00286BF3">
            <w:rPr>
              <w:rFonts w:ascii="Arial" w:eastAsia="Times New Roman" w:hAnsi="Arial" w:cs="Arial"/>
              <w:sz w:val="20"/>
              <w:szCs w:val="20"/>
            </w:rPr>
            <w:t xml:space="preserve"> </w:t>
          </w:r>
          <w:r w:rsidR="00475CB6">
            <w:rPr>
              <w:rFonts w:ascii="Arial" w:eastAsia="Times New Roman" w:hAnsi="Arial" w:cs="Arial"/>
              <w:sz w:val="20"/>
              <w:szCs w:val="20"/>
            </w:rPr>
            <w:t>02/12/2024</w:t>
          </w:r>
        </w:p>
      </w:tc>
    </w:tr>
    <w:tr w:rsidR="00E3392B" w:rsidRPr="00E3392B" w14:paraId="63E03518" w14:textId="77777777" w:rsidTr="00AC7CBF">
      <w:trPr>
        <w:trHeight w:val="275"/>
      </w:trPr>
      <w:tc>
        <w:tcPr>
          <w:tcW w:w="7308" w:type="dxa"/>
          <w:gridSpan w:val="2"/>
        </w:tcPr>
        <w:p w14:paraId="4A08B79A" w14:textId="77777777" w:rsidR="00E3392B" w:rsidRPr="00E3392B" w:rsidRDefault="00E3392B" w:rsidP="00E3392B">
          <w:pPr>
            <w:spacing w:after="0" w:line="240" w:lineRule="auto"/>
            <w:rPr>
              <w:rFonts w:ascii="Arial" w:eastAsia="Times New Roman" w:hAnsi="Arial" w:cs="Arial"/>
              <w:b/>
              <w:sz w:val="24"/>
              <w:szCs w:val="24"/>
            </w:rPr>
          </w:pPr>
          <w:r>
            <w:rPr>
              <w:rFonts w:ascii="Arial" w:eastAsia="Times New Roman" w:hAnsi="Arial" w:cs="Arial"/>
              <w:sz w:val="20"/>
              <w:szCs w:val="20"/>
            </w:rPr>
            <w:t xml:space="preserve">Title: Reporting Policy for Monoclonal </w:t>
          </w:r>
          <w:r w:rsidRPr="00EA784F">
            <w:rPr>
              <w:rFonts w:ascii="Arial" w:eastAsia="Times New Roman" w:hAnsi="Arial" w:cs="Arial"/>
              <w:sz w:val="20"/>
              <w:szCs w:val="20"/>
            </w:rPr>
            <w:t>Proteins</w:t>
          </w:r>
          <w:r w:rsidR="00D402E9" w:rsidRPr="00EA784F">
            <w:rPr>
              <w:rFonts w:ascii="Arial" w:eastAsia="Times New Roman" w:hAnsi="Arial" w:cs="Arial"/>
              <w:sz w:val="20"/>
              <w:szCs w:val="20"/>
            </w:rPr>
            <w:t xml:space="preserve"> and Serum Free Light Chains</w:t>
          </w:r>
        </w:p>
      </w:tc>
      <w:tc>
        <w:tcPr>
          <w:tcW w:w="2700" w:type="dxa"/>
        </w:tcPr>
        <w:p w14:paraId="4B785EF8" w14:textId="77777777" w:rsidR="00E3392B" w:rsidRPr="00E3392B" w:rsidRDefault="00E3392B" w:rsidP="00E3392B">
          <w:pPr>
            <w:spacing w:after="0" w:line="240" w:lineRule="auto"/>
            <w:rPr>
              <w:rFonts w:ascii="Arial" w:eastAsia="Times New Roman" w:hAnsi="Arial" w:cs="Arial"/>
              <w:b/>
              <w:sz w:val="24"/>
              <w:szCs w:val="24"/>
            </w:rPr>
          </w:pPr>
          <w:r w:rsidRPr="00E3392B">
            <w:rPr>
              <w:rFonts w:ascii="Arial" w:eastAsia="Times New Roman" w:hAnsi="Arial" w:cs="Arial"/>
              <w:sz w:val="20"/>
              <w:szCs w:val="20"/>
            </w:rPr>
            <w:t xml:space="preserve">Page </w:t>
          </w:r>
          <w:r w:rsidRPr="00E3392B">
            <w:rPr>
              <w:rFonts w:ascii="Arial" w:eastAsia="Times New Roman" w:hAnsi="Arial" w:cs="Arial"/>
              <w:sz w:val="20"/>
              <w:szCs w:val="20"/>
            </w:rPr>
            <w:fldChar w:fldCharType="begin"/>
          </w:r>
          <w:r w:rsidRPr="00E3392B">
            <w:rPr>
              <w:rFonts w:ascii="Arial" w:eastAsia="Times New Roman" w:hAnsi="Arial" w:cs="Arial"/>
              <w:sz w:val="20"/>
              <w:szCs w:val="20"/>
            </w:rPr>
            <w:instrText xml:space="preserve"> PAGE </w:instrText>
          </w:r>
          <w:r w:rsidRPr="00E3392B">
            <w:rPr>
              <w:rFonts w:ascii="Arial" w:eastAsia="Times New Roman" w:hAnsi="Arial" w:cs="Arial"/>
              <w:sz w:val="20"/>
              <w:szCs w:val="20"/>
            </w:rPr>
            <w:fldChar w:fldCharType="separate"/>
          </w:r>
          <w:r w:rsidR="00475CB6">
            <w:rPr>
              <w:rFonts w:ascii="Arial" w:eastAsia="Times New Roman" w:hAnsi="Arial" w:cs="Arial"/>
              <w:noProof/>
              <w:sz w:val="20"/>
              <w:szCs w:val="20"/>
            </w:rPr>
            <w:t>1</w:t>
          </w:r>
          <w:r w:rsidRPr="00E3392B">
            <w:rPr>
              <w:rFonts w:ascii="Arial" w:eastAsia="Times New Roman" w:hAnsi="Arial" w:cs="Arial"/>
              <w:sz w:val="20"/>
              <w:szCs w:val="20"/>
            </w:rPr>
            <w:fldChar w:fldCharType="end"/>
          </w:r>
          <w:r w:rsidRPr="00E3392B">
            <w:rPr>
              <w:rFonts w:ascii="Arial" w:eastAsia="Times New Roman" w:hAnsi="Arial" w:cs="Arial"/>
              <w:sz w:val="20"/>
              <w:szCs w:val="20"/>
            </w:rPr>
            <w:t xml:space="preserve"> of </w:t>
          </w:r>
          <w:r w:rsidRPr="00E3392B">
            <w:rPr>
              <w:rFonts w:ascii="Arial" w:eastAsia="Times New Roman" w:hAnsi="Arial" w:cs="Arial"/>
              <w:sz w:val="20"/>
              <w:szCs w:val="20"/>
            </w:rPr>
            <w:fldChar w:fldCharType="begin"/>
          </w:r>
          <w:r w:rsidRPr="00E3392B">
            <w:rPr>
              <w:rFonts w:ascii="Arial" w:eastAsia="Times New Roman" w:hAnsi="Arial" w:cs="Arial"/>
              <w:sz w:val="20"/>
              <w:szCs w:val="20"/>
            </w:rPr>
            <w:instrText xml:space="preserve"> NUMPAGES </w:instrText>
          </w:r>
          <w:r w:rsidRPr="00E3392B">
            <w:rPr>
              <w:rFonts w:ascii="Arial" w:eastAsia="Times New Roman" w:hAnsi="Arial" w:cs="Arial"/>
              <w:sz w:val="20"/>
              <w:szCs w:val="20"/>
            </w:rPr>
            <w:fldChar w:fldCharType="separate"/>
          </w:r>
          <w:r w:rsidR="00475CB6">
            <w:rPr>
              <w:rFonts w:ascii="Arial" w:eastAsia="Times New Roman" w:hAnsi="Arial" w:cs="Arial"/>
              <w:noProof/>
              <w:sz w:val="20"/>
              <w:szCs w:val="20"/>
            </w:rPr>
            <w:t>8</w:t>
          </w:r>
          <w:r w:rsidRPr="00E3392B">
            <w:rPr>
              <w:rFonts w:ascii="Arial" w:eastAsia="Times New Roman" w:hAnsi="Arial" w:cs="Arial"/>
              <w:sz w:val="20"/>
              <w:szCs w:val="20"/>
            </w:rPr>
            <w:fldChar w:fldCharType="end"/>
          </w:r>
        </w:p>
      </w:tc>
    </w:tr>
  </w:tbl>
  <w:p w14:paraId="2B61D43A" w14:textId="77777777" w:rsidR="002A7227" w:rsidRPr="003B0B9D" w:rsidRDefault="00244C78" w:rsidP="0061416E">
    <w:pPr>
      <w:pStyle w:val="Header"/>
      <w:rPr>
        <w:rFonts w:ascii="Arial" w:hAnsi="Arial" w:cs="Arial"/>
        <w:b/>
        <w:color w:val="FF0000"/>
        <w:szCs w:val="24"/>
      </w:rPr>
    </w:pPr>
    <w:r w:rsidRPr="003B0B9D">
      <w:rPr>
        <w:rFonts w:ascii="Arial" w:hAnsi="Arial" w:cs="Arial"/>
        <w:b/>
        <w:color w:val="FF0000"/>
        <w:szCs w:val="24"/>
      </w:rPr>
      <w:t>PATHOL</w:t>
    </w:r>
    <w:r w:rsidR="00C46301">
      <w:rPr>
        <w:rFonts w:ascii="Arial" w:hAnsi="Arial" w:cs="Arial"/>
        <w:b/>
        <w:color w:val="FF0000"/>
        <w:szCs w:val="24"/>
      </w:rPr>
      <w:t>OGY SERVICE – Chemical Pathology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13401"/>
    <w:multiLevelType w:val="hybridMultilevel"/>
    <w:tmpl w:val="A8461F5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94B42FB"/>
    <w:multiLevelType w:val="hybridMultilevel"/>
    <w:tmpl w:val="AADE7E2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3B6E2F"/>
    <w:multiLevelType w:val="hybridMultilevel"/>
    <w:tmpl w:val="D2F21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6203C5"/>
    <w:multiLevelType w:val="hybridMultilevel"/>
    <w:tmpl w:val="8D7422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9C81FEB"/>
    <w:multiLevelType w:val="hybridMultilevel"/>
    <w:tmpl w:val="6D969BB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D0F59A9"/>
    <w:multiLevelType w:val="hybridMultilevel"/>
    <w:tmpl w:val="ED32228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DF61627"/>
    <w:multiLevelType w:val="hybridMultilevel"/>
    <w:tmpl w:val="F0D83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A11D61"/>
    <w:multiLevelType w:val="hybridMultilevel"/>
    <w:tmpl w:val="A8FC35F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5E4752"/>
    <w:multiLevelType w:val="hybridMultilevel"/>
    <w:tmpl w:val="78909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5937369">
    <w:abstractNumId w:val="5"/>
  </w:num>
  <w:num w:numId="2" w16cid:durableId="69548953">
    <w:abstractNumId w:val="3"/>
  </w:num>
  <w:num w:numId="3" w16cid:durableId="2118058140">
    <w:abstractNumId w:val="2"/>
  </w:num>
  <w:num w:numId="4" w16cid:durableId="1621297851">
    <w:abstractNumId w:val="7"/>
  </w:num>
  <w:num w:numId="5" w16cid:durableId="1511212902">
    <w:abstractNumId w:val="0"/>
  </w:num>
  <w:num w:numId="6" w16cid:durableId="1622178365">
    <w:abstractNumId w:val="4"/>
  </w:num>
  <w:num w:numId="7" w16cid:durableId="506680062">
    <w:abstractNumId w:val="1"/>
  </w:num>
  <w:num w:numId="8" w16cid:durableId="2135369500">
    <w:abstractNumId w:val="6"/>
  </w:num>
  <w:num w:numId="9" w16cid:durableId="431408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81"/>
  <w:drawingGridVerticalSpacing w:val="181"/>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C78"/>
    <w:rsid w:val="00000B36"/>
    <w:rsid w:val="00001366"/>
    <w:rsid w:val="00006C4C"/>
    <w:rsid w:val="00010D97"/>
    <w:rsid w:val="00014DEA"/>
    <w:rsid w:val="00023C95"/>
    <w:rsid w:val="00025199"/>
    <w:rsid w:val="000722C6"/>
    <w:rsid w:val="00081C67"/>
    <w:rsid w:val="000A2353"/>
    <w:rsid w:val="000A5C6B"/>
    <w:rsid w:val="000A5C9B"/>
    <w:rsid w:val="000D1149"/>
    <w:rsid w:val="000D30BD"/>
    <w:rsid w:val="00102933"/>
    <w:rsid w:val="001043A7"/>
    <w:rsid w:val="00115756"/>
    <w:rsid w:val="0013529D"/>
    <w:rsid w:val="00171CA4"/>
    <w:rsid w:val="00173D97"/>
    <w:rsid w:val="00182098"/>
    <w:rsid w:val="00187E17"/>
    <w:rsid w:val="001A4716"/>
    <w:rsid w:val="001D0154"/>
    <w:rsid w:val="001E7179"/>
    <w:rsid w:val="001F286F"/>
    <w:rsid w:val="001F3CDC"/>
    <w:rsid w:val="001F4A4D"/>
    <w:rsid w:val="002276C2"/>
    <w:rsid w:val="00244C78"/>
    <w:rsid w:val="0027478C"/>
    <w:rsid w:val="002859AF"/>
    <w:rsid w:val="00286439"/>
    <w:rsid w:val="00286BF3"/>
    <w:rsid w:val="00286D5A"/>
    <w:rsid w:val="00296E16"/>
    <w:rsid w:val="002A5765"/>
    <w:rsid w:val="002A7227"/>
    <w:rsid w:val="002B7642"/>
    <w:rsid w:val="002D559A"/>
    <w:rsid w:val="00312E47"/>
    <w:rsid w:val="00314F87"/>
    <w:rsid w:val="0032087B"/>
    <w:rsid w:val="003426AB"/>
    <w:rsid w:val="003449FC"/>
    <w:rsid w:val="00372371"/>
    <w:rsid w:val="0037325C"/>
    <w:rsid w:val="00373DCC"/>
    <w:rsid w:val="00381FC1"/>
    <w:rsid w:val="0038415D"/>
    <w:rsid w:val="003A4B8F"/>
    <w:rsid w:val="003B2A42"/>
    <w:rsid w:val="003B4F83"/>
    <w:rsid w:val="003B5D73"/>
    <w:rsid w:val="003C13F7"/>
    <w:rsid w:val="003C1571"/>
    <w:rsid w:val="003C26CA"/>
    <w:rsid w:val="003E1576"/>
    <w:rsid w:val="003F1A9E"/>
    <w:rsid w:val="003F24E3"/>
    <w:rsid w:val="004148ED"/>
    <w:rsid w:val="004160BD"/>
    <w:rsid w:val="004205C7"/>
    <w:rsid w:val="00421346"/>
    <w:rsid w:val="00427989"/>
    <w:rsid w:val="004428F1"/>
    <w:rsid w:val="0046235E"/>
    <w:rsid w:val="00475CB6"/>
    <w:rsid w:val="00483D79"/>
    <w:rsid w:val="00485963"/>
    <w:rsid w:val="004B5716"/>
    <w:rsid w:val="004C2B05"/>
    <w:rsid w:val="004D235C"/>
    <w:rsid w:val="004E3DF5"/>
    <w:rsid w:val="004F080F"/>
    <w:rsid w:val="004F153E"/>
    <w:rsid w:val="00517ADE"/>
    <w:rsid w:val="00537AEC"/>
    <w:rsid w:val="00544EB1"/>
    <w:rsid w:val="00570A52"/>
    <w:rsid w:val="00590398"/>
    <w:rsid w:val="00592365"/>
    <w:rsid w:val="005A0C64"/>
    <w:rsid w:val="005B7192"/>
    <w:rsid w:val="005C51F2"/>
    <w:rsid w:val="005D7D48"/>
    <w:rsid w:val="005D7E8E"/>
    <w:rsid w:val="00607F68"/>
    <w:rsid w:val="0061416E"/>
    <w:rsid w:val="00622601"/>
    <w:rsid w:val="00644367"/>
    <w:rsid w:val="006465D9"/>
    <w:rsid w:val="006610A9"/>
    <w:rsid w:val="006621E7"/>
    <w:rsid w:val="00686373"/>
    <w:rsid w:val="00694618"/>
    <w:rsid w:val="006A2DAF"/>
    <w:rsid w:val="006B526F"/>
    <w:rsid w:val="006C3AD0"/>
    <w:rsid w:val="006C72BD"/>
    <w:rsid w:val="006E00F5"/>
    <w:rsid w:val="006E0818"/>
    <w:rsid w:val="006F0971"/>
    <w:rsid w:val="00711561"/>
    <w:rsid w:val="00712362"/>
    <w:rsid w:val="0072009E"/>
    <w:rsid w:val="00751D5F"/>
    <w:rsid w:val="00775152"/>
    <w:rsid w:val="0077569D"/>
    <w:rsid w:val="00775BF6"/>
    <w:rsid w:val="00780E37"/>
    <w:rsid w:val="007811A7"/>
    <w:rsid w:val="00785A7A"/>
    <w:rsid w:val="00785CE0"/>
    <w:rsid w:val="007910AF"/>
    <w:rsid w:val="007A0A02"/>
    <w:rsid w:val="007B1447"/>
    <w:rsid w:val="007B1BF8"/>
    <w:rsid w:val="007D0A57"/>
    <w:rsid w:val="007D16BA"/>
    <w:rsid w:val="00815FAE"/>
    <w:rsid w:val="00820AB5"/>
    <w:rsid w:val="00821958"/>
    <w:rsid w:val="00825BF2"/>
    <w:rsid w:val="00842684"/>
    <w:rsid w:val="00845BD4"/>
    <w:rsid w:val="0084699F"/>
    <w:rsid w:val="00860E7B"/>
    <w:rsid w:val="0086280A"/>
    <w:rsid w:val="00864CDC"/>
    <w:rsid w:val="00872FB6"/>
    <w:rsid w:val="00880AAB"/>
    <w:rsid w:val="00881DC4"/>
    <w:rsid w:val="00891ACF"/>
    <w:rsid w:val="008C6221"/>
    <w:rsid w:val="008E6D2C"/>
    <w:rsid w:val="008F45E2"/>
    <w:rsid w:val="009047B5"/>
    <w:rsid w:val="009143AF"/>
    <w:rsid w:val="00920967"/>
    <w:rsid w:val="00926253"/>
    <w:rsid w:val="00945BE9"/>
    <w:rsid w:val="009670D6"/>
    <w:rsid w:val="009754A4"/>
    <w:rsid w:val="0097758F"/>
    <w:rsid w:val="0099338E"/>
    <w:rsid w:val="00993BFC"/>
    <w:rsid w:val="009C5908"/>
    <w:rsid w:val="009C5966"/>
    <w:rsid w:val="009D3A83"/>
    <w:rsid w:val="009D3C66"/>
    <w:rsid w:val="009D7A8C"/>
    <w:rsid w:val="009F693B"/>
    <w:rsid w:val="00A31FBF"/>
    <w:rsid w:val="00A372A4"/>
    <w:rsid w:val="00A51311"/>
    <w:rsid w:val="00A554EE"/>
    <w:rsid w:val="00A770D9"/>
    <w:rsid w:val="00A95671"/>
    <w:rsid w:val="00AB50FC"/>
    <w:rsid w:val="00AB7371"/>
    <w:rsid w:val="00AC2419"/>
    <w:rsid w:val="00AD2568"/>
    <w:rsid w:val="00AD75B3"/>
    <w:rsid w:val="00AE1876"/>
    <w:rsid w:val="00AF1847"/>
    <w:rsid w:val="00B2229C"/>
    <w:rsid w:val="00B24C27"/>
    <w:rsid w:val="00B2520D"/>
    <w:rsid w:val="00B254D8"/>
    <w:rsid w:val="00B621AD"/>
    <w:rsid w:val="00B828BA"/>
    <w:rsid w:val="00B97C4C"/>
    <w:rsid w:val="00BA3704"/>
    <w:rsid w:val="00BC7A4E"/>
    <w:rsid w:val="00C10BE5"/>
    <w:rsid w:val="00C1172A"/>
    <w:rsid w:val="00C275BA"/>
    <w:rsid w:val="00C350E1"/>
    <w:rsid w:val="00C4008A"/>
    <w:rsid w:val="00C46301"/>
    <w:rsid w:val="00C5566E"/>
    <w:rsid w:val="00C85B7B"/>
    <w:rsid w:val="00C93171"/>
    <w:rsid w:val="00C95548"/>
    <w:rsid w:val="00CC6034"/>
    <w:rsid w:val="00CD0BFD"/>
    <w:rsid w:val="00CD539C"/>
    <w:rsid w:val="00CF1344"/>
    <w:rsid w:val="00CF1CDE"/>
    <w:rsid w:val="00D259B0"/>
    <w:rsid w:val="00D3155A"/>
    <w:rsid w:val="00D402E9"/>
    <w:rsid w:val="00D438BA"/>
    <w:rsid w:val="00D55ADD"/>
    <w:rsid w:val="00D55EB5"/>
    <w:rsid w:val="00D64AC9"/>
    <w:rsid w:val="00D73C67"/>
    <w:rsid w:val="00D86DF9"/>
    <w:rsid w:val="00DA12FD"/>
    <w:rsid w:val="00DB457D"/>
    <w:rsid w:val="00DB4BD0"/>
    <w:rsid w:val="00DB784E"/>
    <w:rsid w:val="00DC1D66"/>
    <w:rsid w:val="00DC5F59"/>
    <w:rsid w:val="00DD524C"/>
    <w:rsid w:val="00DD7474"/>
    <w:rsid w:val="00DE44E5"/>
    <w:rsid w:val="00DE773F"/>
    <w:rsid w:val="00DF1B34"/>
    <w:rsid w:val="00DF41CB"/>
    <w:rsid w:val="00E32F37"/>
    <w:rsid w:val="00E3392B"/>
    <w:rsid w:val="00E62207"/>
    <w:rsid w:val="00E726F6"/>
    <w:rsid w:val="00E72B44"/>
    <w:rsid w:val="00E73D27"/>
    <w:rsid w:val="00E741D0"/>
    <w:rsid w:val="00E751EB"/>
    <w:rsid w:val="00E817D1"/>
    <w:rsid w:val="00E863C5"/>
    <w:rsid w:val="00E9519F"/>
    <w:rsid w:val="00EA273A"/>
    <w:rsid w:val="00EA784F"/>
    <w:rsid w:val="00EA7A1F"/>
    <w:rsid w:val="00EB2545"/>
    <w:rsid w:val="00EC0FF6"/>
    <w:rsid w:val="00EC37AE"/>
    <w:rsid w:val="00EE3D8C"/>
    <w:rsid w:val="00F13092"/>
    <w:rsid w:val="00F13361"/>
    <w:rsid w:val="00F30C07"/>
    <w:rsid w:val="00F34135"/>
    <w:rsid w:val="00F410ED"/>
    <w:rsid w:val="00F44BCE"/>
    <w:rsid w:val="00F762DF"/>
    <w:rsid w:val="00F920CB"/>
    <w:rsid w:val="00F94C9C"/>
    <w:rsid w:val="00FB1B93"/>
    <w:rsid w:val="00FC7DDE"/>
    <w:rsid w:val="00FE6599"/>
    <w:rsid w:val="00FF4761"/>
    <w:rsid w:val="00FF63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7E60F6"/>
  <w15:docId w15:val="{1029CEF6-D21C-4A23-A877-4F285AF90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945BE9"/>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5D7D48"/>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7910AF"/>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4C78"/>
    <w:pPr>
      <w:tabs>
        <w:tab w:val="center" w:pos="4513"/>
        <w:tab w:val="right" w:pos="9026"/>
      </w:tabs>
    </w:pPr>
  </w:style>
  <w:style w:type="character" w:customStyle="1" w:styleId="HeaderChar">
    <w:name w:val="Header Char"/>
    <w:link w:val="Header"/>
    <w:uiPriority w:val="99"/>
    <w:rsid w:val="00244C78"/>
    <w:rPr>
      <w:sz w:val="22"/>
      <w:szCs w:val="22"/>
      <w:lang w:eastAsia="en-US"/>
    </w:rPr>
  </w:style>
  <w:style w:type="paragraph" w:styleId="Footer">
    <w:name w:val="footer"/>
    <w:basedOn w:val="Normal"/>
    <w:link w:val="FooterChar"/>
    <w:uiPriority w:val="99"/>
    <w:unhideWhenUsed/>
    <w:rsid w:val="00244C78"/>
    <w:pPr>
      <w:tabs>
        <w:tab w:val="center" w:pos="4513"/>
        <w:tab w:val="right" w:pos="9026"/>
      </w:tabs>
    </w:pPr>
  </w:style>
  <w:style w:type="character" w:customStyle="1" w:styleId="FooterChar">
    <w:name w:val="Footer Char"/>
    <w:link w:val="Footer"/>
    <w:uiPriority w:val="99"/>
    <w:rsid w:val="00244C78"/>
    <w:rPr>
      <w:sz w:val="22"/>
      <w:szCs w:val="22"/>
      <w:lang w:eastAsia="en-US"/>
    </w:rPr>
  </w:style>
  <w:style w:type="table" w:styleId="TableGrid">
    <w:name w:val="Table Grid"/>
    <w:basedOn w:val="TableNormal"/>
    <w:rsid w:val="00244C7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244C78"/>
  </w:style>
  <w:style w:type="character" w:customStyle="1" w:styleId="Heading1Char">
    <w:name w:val="Heading 1 Char"/>
    <w:link w:val="Heading1"/>
    <w:uiPriority w:val="9"/>
    <w:rsid w:val="00945BE9"/>
    <w:rPr>
      <w:rFonts w:ascii="Cambria" w:eastAsia="Times New Roman" w:hAnsi="Cambria" w:cs="Times New Roman"/>
      <w:b/>
      <w:bCs/>
      <w:kern w:val="32"/>
      <w:sz w:val="32"/>
      <w:szCs w:val="32"/>
      <w:lang w:eastAsia="en-US"/>
    </w:rPr>
  </w:style>
  <w:style w:type="paragraph" w:styleId="TOCHeading">
    <w:name w:val="TOC Heading"/>
    <w:basedOn w:val="Heading1"/>
    <w:next w:val="Normal"/>
    <w:uiPriority w:val="39"/>
    <w:semiHidden/>
    <w:unhideWhenUsed/>
    <w:qFormat/>
    <w:rsid w:val="00945BE9"/>
    <w:pPr>
      <w:keepLines/>
      <w:spacing w:before="480" w:after="0"/>
      <w:outlineLvl w:val="9"/>
    </w:pPr>
    <w:rPr>
      <w:color w:val="365F91"/>
      <w:kern w:val="0"/>
      <w:sz w:val="28"/>
      <w:szCs w:val="28"/>
      <w:lang w:val="en-US" w:eastAsia="ja-JP"/>
    </w:rPr>
  </w:style>
  <w:style w:type="paragraph" w:styleId="TOC1">
    <w:name w:val="toc 1"/>
    <w:basedOn w:val="Normal"/>
    <w:next w:val="Normal"/>
    <w:autoRedefine/>
    <w:uiPriority w:val="39"/>
    <w:unhideWhenUsed/>
    <w:rsid w:val="00945BE9"/>
  </w:style>
  <w:style w:type="paragraph" w:styleId="TOC2">
    <w:name w:val="toc 2"/>
    <w:basedOn w:val="Normal"/>
    <w:next w:val="Normal"/>
    <w:autoRedefine/>
    <w:uiPriority w:val="39"/>
    <w:unhideWhenUsed/>
    <w:rsid w:val="00945BE9"/>
    <w:pPr>
      <w:ind w:left="220"/>
    </w:pPr>
  </w:style>
  <w:style w:type="paragraph" w:styleId="TOC3">
    <w:name w:val="toc 3"/>
    <w:basedOn w:val="Normal"/>
    <w:next w:val="Normal"/>
    <w:autoRedefine/>
    <w:uiPriority w:val="39"/>
    <w:unhideWhenUsed/>
    <w:rsid w:val="00945BE9"/>
    <w:pPr>
      <w:ind w:left="440"/>
    </w:pPr>
  </w:style>
  <w:style w:type="character" w:styleId="Hyperlink">
    <w:name w:val="Hyperlink"/>
    <w:uiPriority w:val="99"/>
    <w:unhideWhenUsed/>
    <w:rsid w:val="00945BE9"/>
    <w:rPr>
      <w:color w:val="0000FF"/>
      <w:u w:val="single"/>
    </w:rPr>
  </w:style>
  <w:style w:type="character" w:customStyle="1" w:styleId="Heading2Char">
    <w:name w:val="Heading 2 Char"/>
    <w:link w:val="Heading2"/>
    <w:uiPriority w:val="9"/>
    <w:rsid w:val="005D7D48"/>
    <w:rPr>
      <w:rFonts w:ascii="Cambria" w:eastAsia="Times New Roman" w:hAnsi="Cambria" w:cs="Times New Roman"/>
      <w:b/>
      <w:bCs/>
      <w:i/>
      <w:iCs/>
      <w:sz w:val="28"/>
      <w:szCs w:val="28"/>
      <w:lang w:eastAsia="en-US"/>
    </w:rPr>
  </w:style>
  <w:style w:type="character" w:customStyle="1" w:styleId="Heading3Char">
    <w:name w:val="Heading 3 Char"/>
    <w:link w:val="Heading3"/>
    <w:uiPriority w:val="9"/>
    <w:rsid w:val="007910AF"/>
    <w:rPr>
      <w:rFonts w:ascii="Cambria" w:eastAsia="Times New Roman" w:hAnsi="Cambria" w:cs="Times New Roman"/>
      <w:b/>
      <w:bCs/>
      <w:sz w:val="26"/>
      <w:szCs w:val="26"/>
      <w:lang w:eastAsia="en-US"/>
    </w:rPr>
  </w:style>
  <w:style w:type="paragraph" w:styleId="BalloonText">
    <w:name w:val="Balloon Text"/>
    <w:basedOn w:val="Normal"/>
    <w:link w:val="BalloonTextChar"/>
    <w:uiPriority w:val="99"/>
    <w:semiHidden/>
    <w:unhideWhenUsed/>
    <w:rsid w:val="00C85B7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85B7B"/>
    <w:rPr>
      <w:rFonts w:ascii="Tahoma" w:hAnsi="Tahoma" w:cs="Tahoma"/>
      <w:sz w:val="16"/>
      <w:szCs w:val="16"/>
      <w:lang w:eastAsia="en-US"/>
    </w:rPr>
  </w:style>
  <w:style w:type="paragraph" w:styleId="NormalWeb">
    <w:name w:val="Normal (Web)"/>
    <w:basedOn w:val="Normal"/>
    <w:uiPriority w:val="99"/>
    <w:semiHidden/>
    <w:unhideWhenUsed/>
    <w:rsid w:val="000722C6"/>
    <w:pPr>
      <w:spacing w:before="100" w:beforeAutospacing="1" w:after="100" w:afterAutospacing="1" w:line="240" w:lineRule="auto"/>
    </w:pPr>
    <w:rPr>
      <w:rFonts w:ascii="Times New Roman" w:eastAsiaTheme="minorEastAsia" w:hAnsi="Times New Roman"/>
      <w:sz w:val="24"/>
      <w:szCs w:val="24"/>
      <w:lang w:eastAsia="en-GB"/>
    </w:rPr>
  </w:style>
  <w:style w:type="paragraph" w:styleId="ListParagraph">
    <w:name w:val="List Paragraph"/>
    <w:basedOn w:val="Normal"/>
    <w:uiPriority w:val="34"/>
    <w:qFormat/>
    <w:rsid w:val="003449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608386">
      <w:bodyDiv w:val="1"/>
      <w:marLeft w:val="0"/>
      <w:marRight w:val="0"/>
      <w:marTop w:val="0"/>
      <w:marBottom w:val="0"/>
      <w:divBdr>
        <w:top w:val="none" w:sz="0" w:space="0" w:color="auto"/>
        <w:left w:val="none" w:sz="0" w:space="0" w:color="auto"/>
        <w:bottom w:val="none" w:sz="0" w:space="0" w:color="auto"/>
        <w:right w:val="none" w:sz="0" w:space="0" w:color="auto"/>
      </w:divBdr>
    </w:div>
    <w:div w:id="1016080556">
      <w:bodyDiv w:val="1"/>
      <w:marLeft w:val="0"/>
      <w:marRight w:val="0"/>
      <w:marTop w:val="0"/>
      <w:marBottom w:val="0"/>
      <w:divBdr>
        <w:top w:val="none" w:sz="0" w:space="0" w:color="auto"/>
        <w:left w:val="none" w:sz="0" w:space="0" w:color="auto"/>
        <w:bottom w:val="none" w:sz="0" w:space="0" w:color="auto"/>
        <w:right w:val="none" w:sz="0" w:space="0" w:color="auto"/>
      </w:divBdr>
    </w:div>
    <w:div w:id="1077678145">
      <w:bodyDiv w:val="1"/>
      <w:marLeft w:val="0"/>
      <w:marRight w:val="0"/>
      <w:marTop w:val="0"/>
      <w:marBottom w:val="0"/>
      <w:divBdr>
        <w:top w:val="none" w:sz="0" w:space="0" w:color="auto"/>
        <w:left w:val="none" w:sz="0" w:space="0" w:color="auto"/>
        <w:bottom w:val="none" w:sz="0" w:space="0" w:color="auto"/>
        <w:right w:val="none" w:sz="0" w:space="0" w:color="auto"/>
      </w:divBdr>
    </w:div>
    <w:div w:id="1198078376">
      <w:bodyDiv w:val="1"/>
      <w:marLeft w:val="0"/>
      <w:marRight w:val="0"/>
      <w:marTop w:val="0"/>
      <w:marBottom w:val="0"/>
      <w:divBdr>
        <w:top w:val="none" w:sz="0" w:space="0" w:color="auto"/>
        <w:left w:val="none" w:sz="0" w:space="0" w:color="auto"/>
        <w:bottom w:val="none" w:sz="0" w:space="0" w:color="auto"/>
        <w:right w:val="none" w:sz="0" w:space="0" w:color="auto"/>
      </w:divBdr>
    </w:div>
    <w:div w:id="1326973965">
      <w:bodyDiv w:val="1"/>
      <w:marLeft w:val="0"/>
      <w:marRight w:val="0"/>
      <w:marTop w:val="0"/>
      <w:marBottom w:val="0"/>
      <w:divBdr>
        <w:top w:val="none" w:sz="0" w:space="0" w:color="auto"/>
        <w:left w:val="none" w:sz="0" w:space="0" w:color="auto"/>
        <w:bottom w:val="none" w:sz="0" w:space="0" w:color="auto"/>
        <w:right w:val="none" w:sz="0" w:space="0" w:color="auto"/>
      </w:divBdr>
    </w:div>
    <w:div w:id="1795171371">
      <w:bodyDiv w:val="1"/>
      <w:marLeft w:val="0"/>
      <w:marRight w:val="0"/>
      <w:marTop w:val="0"/>
      <w:marBottom w:val="0"/>
      <w:divBdr>
        <w:top w:val="none" w:sz="0" w:space="0" w:color="auto"/>
        <w:left w:val="none" w:sz="0" w:space="0" w:color="auto"/>
        <w:bottom w:val="none" w:sz="0" w:space="0" w:color="auto"/>
        <w:right w:val="none" w:sz="0" w:space="0" w:color="auto"/>
      </w:divBdr>
    </w:div>
    <w:div w:id="1923293932">
      <w:bodyDiv w:val="1"/>
      <w:marLeft w:val="0"/>
      <w:marRight w:val="0"/>
      <w:marTop w:val="0"/>
      <w:marBottom w:val="0"/>
      <w:divBdr>
        <w:top w:val="none" w:sz="0" w:space="0" w:color="auto"/>
        <w:left w:val="none" w:sz="0" w:space="0" w:color="auto"/>
        <w:bottom w:val="none" w:sz="0" w:space="0" w:color="auto"/>
        <w:right w:val="none" w:sz="0" w:space="0" w:color="auto"/>
      </w:divBdr>
    </w:div>
    <w:div w:id="2064215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Colors" Target="diagrams/colors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diagramDrawing" Target="diagrams/drawing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0576D1A-A9B6-45B9-8307-D0DC829BA24D}"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en-US"/>
        </a:p>
      </dgm:t>
    </dgm:pt>
    <dgm:pt modelId="{52EAD571-929D-4665-8113-FCFDB1EDC43F}">
      <dgm:prSet phldrT="[Text]"/>
      <dgm:spPr>
        <a:solidFill>
          <a:srgbClr val="FF0000"/>
        </a:solidFill>
      </dgm:spPr>
      <dgm:t>
        <a:bodyPr/>
        <a:lstStyle/>
        <a:p>
          <a:r>
            <a:rPr lang="en-US"/>
            <a:t>IMMEDIATE ACTION</a:t>
          </a:r>
        </a:p>
      </dgm:t>
    </dgm:pt>
    <dgm:pt modelId="{64B9B11C-57B0-4BB0-8F8F-9A380FCABBB2}" type="parTrans" cxnId="{DE99E9B5-41EC-4969-A6BF-47AD6830E996}">
      <dgm:prSet/>
      <dgm:spPr/>
      <dgm:t>
        <a:bodyPr/>
        <a:lstStyle/>
        <a:p>
          <a:endParaRPr lang="en-US"/>
        </a:p>
      </dgm:t>
    </dgm:pt>
    <dgm:pt modelId="{F0948EB8-2C36-4587-B257-A2776408C03B}" type="sibTrans" cxnId="{DE99E9B5-41EC-4969-A6BF-47AD6830E996}">
      <dgm:prSet/>
      <dgm:spPr/>
      <dgm:t>
        <a:bodyPr/>
        <a:lstStyle/>
        <a:p>
          <a:endParaRPr lang="en-US"/>
        </a:p>
      </dgm:t>
    </dgm:pt>
    <dgm:pt modelId="{4DF0F2A1-8BD7-4FCF-914C-B5641975249A}">
      <dgm:prSet phldrT="[Text]"/>
      <dgm:spPr>
        <a:solidFill>
          <a:srgbClr val="F5CDD1">
            <a:alpha val="89804"/>
          </a:srgbClr>
        </a:solidFill>
      </dgm:spPr>
      <dgm:t>
        <a:bodyPr/>
        <a:lstStyle/>
        <a:p>
          <a:r>
            <a:rPr lang="en-US" sz="1100"/>
            <a:t>paraprotein present /abnormal SFLC ratio</a:t>
          </a:r>
        </a:p>
      </dgm:t>
    </dgm:pt>
    <dgm:pt modelId="{5B06930D-41CD-4BA5-814B-D9F6667B907B}" type="parTrans" cxnId="{CEFECFA2-D31E-42D2-9F80-02314CB5BDFA}">
      <dgm:prSet/>
      <dgm:spPr/>
      <dgm:t>
        <a:bodyPr/>
        <a:lstStyle/>
        <a:p>
          <a:endParaRPr lang="en-US"/>
        </a:p>
      </dgm:t>
    </dgm:pt>
    <dgm:pt modelId="{28883F04-8A55-4623-B359-EFE7ECA3077A}" type="sibTrans" cxnId="{CEFECFA2-D31E-42D2-9F80-02314CB5BDFA}">
      <dgm:prSet/>
      <dgm:spPr/>
      <dgm:t>
        <a:bodyPr/>
        <a:lstStyle/>
        <a:p>
          <a:endParaRPr lang="en-US"/>
        </a:p>
      </dgm:t>
    </dgm:pt>
    <dgm:pt modelId="{B34E2E7E-6563-42FF-95D2-082FCEB39723}">
      <dgm:prSet phldrT="[Text]"/>
      <dgm:spPr>
        <a:solidFill>
          <a:srgbClr val="F5CDD1">
            <a:alpha val="89804"/>
          </a:srgbClr>
        </a:solidFill>
      </dgm:spPr>
      <dgm:t>
        <a:bodyPr/>
        <a:lstStyle/>
        <a:p>
          <a:r>
            <a:rPr lang="en-US" sz="1100"/>
            <a:t>signs/symtpmos of spinal cord compression (SCC) - follow trust SCC pathway</a:t>
          </a:r>
        </a:p>
      </dgm:t>
    </dgm:pt>
    <dgm:pt modelId="{00DD6CE7-7D8B-40A9-8C2D-871AAC978CCA}" type="parTrans" cxnId="{2E2151AC-25FB-48D2-8354-62E63B9989B8}">
      <dgm:prSet/>
      <dgm:spPr/>
      <dgm:t>
        <a:bodyPr/>
        <a:lstStyle/>
        <a:p>
          <a:endParaRPr lang="en-US"/>
        </a:p>
      </dgm:t>
    </dgm:pt>
    <dgm:pt modelId="{3340C351-A31F-4B63-BD66-32932F3DB4DB}" type="sibTrans" cxnId="{2E2151AC-25FB-48D2-8354-62E63B9989B8}">
      <dgm:prSet/>
      <dgm:spPr/>
      <dgm:t>
        <a:bodyPr/>
        <a:lstStyle/>
        <a:p>
          <a:endParaRPr lang="en-US"/>
        </a:p>
      </dgm:t>
    </dgm:pt>
    <dgm:pt modelId="{A1440200-BBAE-4699-A71A-7DEDA938A521}">
      <dgm:prSet phldrT="[Text]"/>
      <dgm:spPr>
        <a:solidFill>
          <a:srgbClr val="FFC000"/>
        </a:solidFill>
      </dgm:spPr>
      <dgm:t>
        <a:bodyPr/>
        <a:lstStyle/>
        <a:p>
          <a:r>
            <a:rPr lang="en-US"/>
            <a:t>2WW REFERRAL</a:t>
          </a:r>
        </a:p>
      </dgm:t>
    </dgm:pt>
    <dgm:pt modelId="{A173AC75-2AE4-436A-BDA8-EC098AA6630D}" type="parTrans" cxnId="{E50035D9-C353-47E4-81A6-7651D7FAA29C}">
      <dgm:prSet/>
      <dgm:spPr/>
      <dgm:t>
        <a:bodyPr/>
        <a:lstStyle/>
        <a:p>
          <a:endParaRPr lang="en-US"/>
        </a:p>
      </dgm:t>
    </dgm:pt>
    <dgm:pt modelId="{10BFC121-98E0-43EF-9FC3-F46656E8FA1E}" type="sibTrans" cxnId="{E50035D9-C353-47E4-81A6-7651D7FAA29C}">
      <dgm:prSet/>
      <dgm:spPr/>
      <dgm:t>
        <a:bodyPr/>
        <a:lstStyle/>
        <a:p>
          <a:endParaRPr lang="en-US"/>
        </a:p>
      </dgm:t>
    </dgm:pt>
    <dgm:pt modelId="{0AE36719-030B-4BE3-AD1A-D0C3C83F3E99}">
      <dgm:prSet phldrT="[Text]"/>
      <dgm:spPr>
        <a:solidFill>
          <a:schemeClr val="accent2">
            <a:lumMod val="20000"/>
            <a:lumOff val="80000"/>
          </a:schemeClr>
        </a:solidFill>
      </dgm:spPr>
      <dgm:t>
        <a:bodyPr/>
        <a:lstStyle/>
        <a:p>
          <a:r>
            <a:rPr lang="en-US"/>
            <a:t>moderate concentration  of paraprotein (IgG&gt;15g/L, Ig A or IgM&gt;10g/L)</a:t>
          </a:r>
        </a:p>
      </dgm:t>
    </dgm:pt>
    <dgm:pt modelId="{5B2A2487-D49A-425E-B052-4DD283D16A42}" type="parTrans" cxnId="{8A49FDC6-0999-4FBD-85A4-39E773A2DF06}">
      <dgm:prSet/>
      <dgm:spPr/>
      <dgm:t>
        <a:bodyPr/>
        <a:lstStyle/>
        <a:p>
          <a:endParaRPr lang="en-US"/>
        </a:p>
      </dgm:t>
    </dgm:pt>
    <dgm:pt modelId="{EDA5D381-74F0-400A-AF64-D3E8DBA67356}" type="sibTrans" cxnId="{8A49FDC6-0999-4FBD-85A4-39E773A2DF06}">
      <dgm:prSet/>
      <dgm:spPr/>
      <dgm:t>
        <a:bodyPr/>
        <a:lstStyle/>
        <a:p>
          <a:endParaRPr lang="en-US"/>
        </a:p>
      </dgm:t>
    </dgm:pt>
    <dgm:pt modelId="{7F5D750E-C46E-428B-AF25-DBFBB2A1ACF3}">
      <dgm:prSet phldrT="[Text]"/>
      <dgm:spPr>
        <a:solidFill>
          <a:schemeClr val="accent2">
            <a:lumMod val="20000"/>
            <a:lumOff val="80000"/>
          </a:schemeClr>
        </a:solidFill>
      </dgm:spPr>
      <dgm:t>
        <a:bodyPr/>
        <a:lstStyle/>
        <a:p>
          <a:r>
            <a:rPr lang="en-US"/>
            <a:t>SFLC ratio &lt;0.1 or &gt;0.7</a:t>
          </a:r>
        </a:p>
      </dgm:t>
    </dgm:pt>
    <dgm:pt modelId="{2963C5B2-4108-48D6-9F1F-DFE35FC772ED}" type="parTrans" cxnId="{AF53621E-B591-4B4D-88B0-E92C3405C2A8}">
      <dgm:prSet/>
      <dgm:spPr/>
      <dgm:t>
        <a:bodyPr/>
        <a:lstStyle/>
        <a:p>
          <a:endParaRPr lang="en-US"/>
        </a:p>
      </dgm:t>
    </dgm:pt>
    <dgm:pt modelId="{DD4ED7FE-9A2C-4C72-A9F1-B941A342DD5D}" type="sibTrans" cxnId="{AF53621E-B591-4B4D-88B0-E92C3405C2A8}">
      <dgm:prSet/>
      <dgm:spPr/>
      <dgm:t>
        <a:bodyPr/>
        <a:lstStyle/>
        <a:p>
          <a:endParaRPr lang="en-US"/>
        </a:p>
      </dgm:t>
    </dgm:pt>
    <dgm:pt modelId="{7912E0F8-D38C-4C0B-82EF-B778C9BBB67B}">
      <dgm:prSet phldrT="[Text]"/>
      <dgm:spPr>
        <a:solidFill>
          <a:srgbClr val="92D050"/>
        </a:solidFill>
      </dgm:spPr>
      <dgm:t>
        <a:bodyPr/>
        <a:lstStyle/>
        <a:p>
          <a:r>
            <a:rPr lang="en-US"/>
            <a:t>ROUTINE REFERRAL</a:t>
          </a:r>
        </a:p>
      </dgm:t>
    </dgm:pt>
    <dgm:pt modelId="{EE90F61E-46A8-4E5D-B5BC-7C21FA354F05}" type="parTrans" cxnId="{68936F9C-CEAA-4788-8AC8-7427F0413D51}">
      <dgm:prSet/>
      <dgm:spPr/>
      <dgm:t>
        <a:bodyPr/>
        <a:lstStyle/>
        <a:p>
          <a:endParaRPr lang="en-US"/>
        </a:p>
      </dgm:t>
    </dgm:pt>
    <dgm:pt modelId="{636E6D4E-BA46-42E2-83D5-0DE118E7CCE7}" type="sibTrans" cxnId="{68936F9C-CEAA-4788-8AC8-7427F0413D51}">
      <dgm:prSet/>
      <dgm:spPr/>
      <dgm:t>
        <a:bodyPr/>
        <a:lstStyle/>
        <a:p>
          <a:endParaRPr lang="en-US"/>
        </a:p>
      </dgm:t>
    </dgm:pt>
    <dgm:pt modelId="{E5DC7937-9336-4C45-AA39-BF615FC51B64}">
      <dgm:prSet phldrT="[Text]"/>
      <dgm:spPr>
        <a:solidFill>
          <a:schemeClr val="accent6">
            <a:lumMod val="20000"/>
            <a:lumOff val="80000"/>
            <a:alpha val="90000"/>
          </a:schemeClr>
        </a:solidFill>
      </dgm:spPr>
      <dgm:t>
        <a:bodyPr/>
        <a:lstStyle/>
        <a:p>
          <a:r>
            <a:rPr lang="en-US"/>
            <a:t>all other papraprotein concentration (not including  too low to quantify WITHOUT CRAB criteria, or if IgM paraprotein WITHOUT B symptoms, lymphaenopathy, organomegally, new significant anaemia, or hyperviscosity symptoms </a:t>
          </a:r>
        </a:p>
      </dgm:t>
    </dgm:pt>
    <dgm:pt modelId="{C5F5A2A5-5F70-4912-9B5C-45B6712280EF}" type="parTrans" cxnId="{855B19A1-DA30-4FE3-8CB1-09D5F89BC7B9}">
      <dgm:prSet/>
      <dgm:spPr/>
      <dgm:t>
        <a:bodyPr/>
        <a:lstStyle/>
        <a:p>
          <a:endParaRPr lang="en-US"/>
        </a:p>
      </dgm:t>
    </dgm:pt>
    <dgm:pt modelId="{6A958994-2AD3-4A00-835D-1AE28C05C4FD}" type="sibTrans" cxnId="{855B19A1-DA30-4FE3-8CB1-09D5F89BC7B9}">
      <dgm:prSet/>
      <dgm:spPr/>
      <dgm:t>
        <a:bodyPr/>
        <a:lstStyle/>
        <a:p>
          <a:endParaRPr lang="en-US"/>
        </a:p>
      </dgm:t>
    </dgm:pt>
    <dgm:pt modelId="{83AD5DD7-AEB6-482F-85A1-ED7AA8892AA0}">
      <dgm:prSet phldrT="[Text]"/>
      <dgm:spPr>
        <a:solidFill>
          <a:schemeClr val="accent6">
            <a:lumMod val="20000"/>
            <a:lumOff val="80000"/>
            <a:alpha val="90000"/>
          </a:schemeClr>
        </a:solidFill>
      </dgm:spPr>
      <dgm:t>
        <a:bodyPr/>
        <a:lstStyle/>
        <a:p>
          <a:r>
            <a:rPr lang="en-US"/>
            <a:t>bence jones protein present </a:t>
          </a:r>
          <a:r>
            <a:rPr lang="en-US">
              <a:solidFill>
                <a:schemeClr val="tx1"/>
              </a:solidFill>
            </a:rPr>
            <a:t>without CRAB criteria</a:t>
          </a:r>
        </a:p>
      </dgm:t>
    </dgm:pt>
    <dgm:pt modelId="{71825D32-7918-48F3-9247-93A36F74D9FA}" type="parTrans" cxnId="{1EC2F272-C2AF-4C92-8B5D-A50764DCCAF4}">
      <dgm:prSet/>
      <dgm:spPr/>
      <dgm:t>
        <a:bodyPr/>
        <a:lstStyle/>
        <a:p>
          <a:endParaRPr lang="en-US"/>
        </a:p>
      </dgm:t>
    </dgm:pt>
    <dgm:pt modelId="{BDB94218-29EA-443A-A9F3-1358412854D0}" type="sibTrans" cxnId="{1EC2F272-C2AF-4C92-8B5D-A50764DCCAF4}">
      <dgm:prSet/>
      <dgm:spPr/>
      <dgm:t>
        <a:bodyPr/>
        <a:lstStyle/>
        <a:p>
          <a:endParaRPr lang="en-US"/>
        </a:p>
      </dgm:t>
    </dgm:pt>
    <dgm:pt modelId="{BF790009-B1DA-47A4-A7E8-F4D53C147FA7}">
      <dgm:prSet/>
      <dgm:spPr/>
      <dgm:t>
        <a:bodyPr/>
        <a:lstStyle/>
        <a:p>
          <a:r>
            <a:rPr lang="en-US"/>
            <a:t>NO ACTION</a:t>
          </a:r>
        </a:p>
      </dgm:t>
    </dgm:pt>
    <dgm:pt modelId="{96FCA229-102C-41FD-9DE4-C860F53AEA16}" type="parTrans" cxnId="{604908A3-78CB-490C-B3DA-E42B2B4DDD47}">
      <dgm:prSet/>
      <dgm:spPr/>
      <dgm:t>
        <a:bodyPr/>
        <a:lstStyle/>
        <a:p>
          <a:endParaRPr lang="en-US"/>
        </a:p>
      </dgm:t>
    </dgm:pt>
    <dgm:pt modelId="{86F393E2-EE56-4392-9300-A431BC24F4D0}" type="sibTrans" cxnId="{604908A3-78CB-490C-B3DA-E42B2B4DDD47}">
      <dgm:prSet/>
      <dgm:spPr/>
      <dgm:t>
        <a:bodyPr/>
        <a:lstStyle/>
        <a:p>
          <a:endParaRPr lang="en-US"/>
        </a:p>
      </dgm:t>
    </dgm:pt>
    <dgm:pt modelId="{9F48733B-0863-42BA-A54A-DF5D229668AC}">
      <dgm:prSet/>
      <dgm:spPr/>
      <dgm:t>
        <a:bodyPr/>
        <a:lstStyle/>
        <a:p>
          <a:r>
            <a:rPr lang="en-US"/>
            <a:t>normal myeloma screen</a:t>
          </a:r>
        </a:p>
      </dgm:t>
    </dgm:pt>
    <dgm:pt modelId="{A2094520-BBEC-489B-8F5F-DDEE56A642DD}" type="parTrans" cxnId="{7CC7737D-E728-422C-9176-3D0951DAF9C6}">
      <dgm:prSet/>
      <dgm:spPr/>
      <dgm:t>
        <a:bodyPr/>
        <a:lstStyle/>
        <a:p>
          <a:endParaRPr lang="en-US"/>
        </a:p>
      </dgm:t>
    </dgm:pt>
    <dgm:pt modelId="{50BD0BF5-8B0D-4F3E-9B49-74247B139E16}" type="sibTrans" cxnId="{7CC7737D-E728-422C-9176-3D0951DAF9C6}">
      <dgm:prSet/>
      <dgm:spPr/>
      <dgm:t>
        <a:bodyPr/>
        <a:lstStyle/>
        <a:p>
          <a:endParaRPr lang="en-US"/>
        </a:p>
      </dgm:t>
    </dgm:pt>
    <dgm:pt modelId="{2BA3E1E9-9B61-42B0-9926-04CCD96BB7BD}">
      <dgm:prSet phldrT="[Text]" custT="1"/>
      <dgm:spPr>
        <a:solidFill>
          <a:srgbClr val="F5CDD1">
            <a:alpha val="89804"/>
          </a:srgbClr>
        </a:solidFill>
      </dgm:spPr>
      <dgm:t>
        <a:bodyPr/>
        <a:lstStyle/>
        <a:p>
          <a:r>
            <a:rPr lang="en-US" sz="1100"/>
            <a:t>                                   </a:t>
          </a:r>
          <a:r>
            <a:rPr lang="en-US" sz="1600"/>
            <a:t>AND</a:t>
          </a:r>
        </a:p>
      </dgm:t>
    </dgm:pt>
    <dgm:pt modelId="{676F02F8-9603-4C9E-97A7-A5E902C40E32}" type="sibTrans" cxnId="{03CB4F59-D3A4-4F7E-BC9C-92FC2190BE9E}">
      <dgm:prSet/>
      <dgm:spPr/>
      <dgm:t>
        <a:bodyPr/>
        <a:lstStyle/>
        <a:p>
          <a:endParaRPr lang="en-US"/>
        </a:p>
      </dgm:t>
    </dgm:pt>
    <dgm:pt modelId="{73435FE0-337E-41F7-9395-6B7D0D30CB11}" type="parTrans" cxnId="{03CB4F59-D3A4-4F7E-BC9C-92FC2190BE9E}">
      <dgm:prSet/>
      <dgm:spPr/>
      <dgm:t>
        <a:bodyPr/>
        <a:lstStyle/>
        <a:p>
          <a:endParaRPr lang="en-US"/>
        </a:p>
      </dgm:t>
    </dgm:pt>
    <dgm:pt modelId="{86C9655B-CD6B-4323-B5A3-122EDCA3F1C8}">
      <dgm:prSet phldrT="[Text]" custT="1"/>
      <dgm:spPr>
        <a:solidFill>
          <a:srgbClr val="F5CDD1">
            <a:alpha val="89804"/>
          </a:srgbClr>
        </a:solidFill>
      </dgm:spPr>
      <dgm:t>
        <a:bodyPr/>
        <a:lstStyle/>
        <a:p>
          <a:r>
            <a:rPr lang="en-US" sz="1100"/>
            <a:t>                                    </a:t>
          </a:r>
          <a:r>
            <a:rPr lang="en-US" sz="900"/>
            <a:t>OR</a:t>
          </a:r>
        </a:p>
      </dgm:t>
    </dgm:pt>
    <dgm:pt modelId="{D450C34E-292D-42F8-87F5-AFCEB4AC14CF}" type="parTrans" cxnId="{FC5859CA-0CAE-483B-AB4C-CDED4A12A9E5}">
      <dgm:prSet/>
      <dgm:spPr/>
      <dgm:t>
        <a:bodyPr/>
        <a:lstStyle/>
        <a:p>
          <a:endParaRPr lang="en-US"/>
        </a:p>
      </dgm:t>
    </dgm:pt>
    <dgm:pt modelId="{932F7632-555A-46E0-B99E-4D7D2D49F990}" type="sibTrans" cxnId="{FC5859CA-0CAE-483B-AB4C-CDED4A12A9E5}">
      <dgm:prSet/>
      <dgm:spPr/>
      <dgm:t>
        <a:bodyPr/>
        <a:lstStyle/>
        <a:p>
          <a:endParaRPr lang="en-US"/>
        </a:p>
      </dgm:t>
    </dgm:pt>
    <dgm:pt modelId="{6990F71D-F2B2-4143-90DA-0CC1B3B4A8A8}">
      <dgm:prSet phldrT="[Text]"/>
      <dgm:spPr>
        <a:solidFill>
          <a:srgbClr val="F5CDD1">
            <a:alpha val="89804"/>
          </a:srgbClr>
        </a:solidFill>
      </dgm:spPr>
      <dgm:t>
        <a:bodyPr/>
        <a:lstStyle/>
        <a:p>
          <a:r>
            <a:rPr lang="en-US" sz="1100"/>
            <a:t>AKI  - d/w haematologist on-call</a:t>
          </a:r>
        </a:p>
      </dgm:t>
    </dgm:pt>
    <dgm:pt modelId="{81A115A6-BC85-4A8D-A38A-3B8540DCED0D}" type="parTrans" cxnId="{446E5486-A0D5-48E5-A22D-B244267F8133}">
      <dgm:prSet/>
      <dgm:spPr/>
      <dgm:t>
        <a:bodyPr/>
        <a:lstStyle/>
        <a:p>
          <a:endParaRPr lang="en-US"/>
        </a:p>
      </dgm:t>
    </dgm:pt>
    <dgm:pt modelId="{9E492093-1476-4968-AEB6-A5011E97A563}" type="sibTrans" cxnId="{446E5486-A0D5-48E5-A22D-B244267F8133}">
      <dgm:prSet/>
      <dgm:spPr/>
      <dgm:t>
        <a:bodyPr/>
        <a:lstStyle/>
        <a:p>
          <a:endParaRPr lang="en-US"/>
        </a:p>
      </dgm:t>
    </dgm:pt>
    <dgm:pt modelId="{ABA6E96F-9340-40C5-8F83-A38720577C0D}">
      <dgm:prSet phldrT="[Text]"/>
      <dgm:spPr>
        <a:solidFill>
          <a:schemeClr val="accent2">
            <a:lumMod val="20000"/>
            <a:lumOff val="80000"/>
          </a:schemeClr>
        </a:solidFill>
      </dgm:spPr>
      <dgm:t>
        <a:bodyPr/>
        <a:lstStyle/>
        <a:p>
          <a:r>
            <a:rPr lang="en-US"/>
            <a:t>any level IgD or IgE </a:t>
          </a:r>
          <a:r>
            <a:rPr lang="en-US">
              <a:solidFill>
                <a:schemeClr val="tx1"/>
              </a:solidFill>
            </a:rPr>
            <a:t>paraprotein</a:t>
          </a:r>
        </a:p>
      </dgm:t>
    </dgm:pt>
    <dgm:pt modelId="{5DB97078-89AC-4A6E-95E4-012AA773D4B2}" type="parTrans" cxnId="{F2920210-0E7A-42B9-B62C-0F1763525141}">
      <dgm:prSet/>
      <dgm:spPr/>
      <dgm:t>
        <a:bodyPr/>
        <a:lstStyle/>
        <a:p>
          <a:endParaRPr lang="en-US"/>
        </a:p>
      </dgm:t>
    </dgm:pt>
    <dgm:pt modelId="{F84B3492-8B03-4558-A949-6E2CF4EDACDF}" type="sibTrans" cxnId="{F2920210-0E7A-42B9-B62C-0F1763525141}">
      <dgm:prSet/>
      <dgm:spPr/>
      <dgm:t>
        <a:bodyPr/>
        <a:lstStyle/>
        <a:p>
          <a:endParaRPr lang="en-US"/>
        </a:p>
      </dgm:t>
    </dgm:pt>
    <dgm:pt modelId="{9E4F2ED0-D7AB-4221-81AF-9C83C29C8AF6}">
      <dgm:prSet phldrT="[Text]"/>
      <dgm:spPr>
        <a:solidFill>
          <a:schemeClr val="accent2">
            <a:lumMod val="20000"/>
            <a:lumOff val="80000"/>
          </a:schemeClr>
        </a:solidFill>
      </dgm:spPr>
      <dgm:t>
        <a:bodyPr/>
        <a:lstStyle/>
        <a:p>
          <a:r>
            <a:rPr lang="en-US"/>
            <a:t>any IgG or IgA paraprotein/abnormal SFLC ratio  AND CRAB criteria (</a:t>
          </a:r>
          <a:r>
            <a:rPr lang="en-US">
              <a:solidFill>
                <a:schemeClr val="tx1"/>
              </a:solidFill>
            </a:rPr>
            <a:t>any one of</a:t>
          </a:r>
          <a:r>
            <a:rPr lang="en-US"/>
            <a:t>: hypercalcaemia, new onset significant anaemia not secondary to other causes, new and significant renal deterioration, new and severe bone pain esp nocturnal not secondary to other causes. Please note bone pain and renal dysfunction common in the elderly.</a:t>
          </a:r>
        </a:p>
      </dgm:t>
    </dgm:pt>
    <dgm:pt modelId="{F7211567-EAB0-4597-89EE-DDB665781E1A}" type="parTrans" cxnId="{5BCACFEA-9A11-4D8F-A9DF-8EE8B7C23216}">
      <dgm:prSet/>
      <dgm:spPr/>
      <dgm:t>
        <a:bodyPr/>
        <a:lstStyle/>
        <a:p>
          <a:endParaRPr lang="en-US"/>
        </a:p>
      </dgm:t>
    </dgm:pt>
    <dgm:pt modelId="{8EA08E4A-E2F0-4B30-BF16-C2CA5A670EDC}" type="sibTrans" cxnId="{5BCACFEA-9A11-4D8F-A9DF-8EE8B7C23216}">
      <dgm:prSet/>
      <dgm:spPr/>
      <dgm:t>
        <a:bodyPr/>
        <a:lstStyle/>
        <a:p>
          <a:endParaRPr lang="en-US"/>
        </a:p>
      </dgm:t>
    </dgm:pt>
    <dgm:pt modelId="{28F122DB-906E-41D1-BA76-BB8C2B8FC8E1}">
      <dgm:prSet phldrT="[Text]"/>
      <dgm:spPr>
        <a:solidFill>
          <a:schemeClr val="accent2">
            <a:lumMod val="20000"/>
            <a:lumOff val="80000"/>
          </a:schemeClr>
        </a:solidFill>
      </dgm:spPr>
      <dgm:t>
        <a:bodyPr/>
        <a:lstStyle/>
        <a:p>
          <a:r>
            <a:rPr lang="en-US"/>
            <a:t>note normal SFLC ratio in CKD 1.66 - 3.1</a:t>
          </a:r>
        </a:p>
      </dgm:t>
    </dgm:pt>
    <dgm:pt modelId="{36AE79D3-A666-4416-8FC6-BD038083768D}" type="parTrans" cxnId="{F8F4774B-BB57-43EB-B322-10BF8CF0A653}">
      <dgm:prSet/>
      <dgm:spPr/>
      <dgm:t>
        <a:bodyPr/>
        <a:lstStyle/>
        <a:p>
          <a:endParaRPr lang="en-US"/>
        </a:p>
      </dgm:t>
    </dgm:pt>
    <dgm:pt modelId="{08C4ACAC-8318-4A91-AD47-A650705B674A}" type="sibTrans" cxnId="{F8F4774B-BB57-43EB-B322-10BF8CF0A653}">
      <dgm:prSet/>
      <dgm:spPr/>
      <dgm:t>
        <a:bodyPr/>
        <a:lstStyle/>
        <a:p>
          <a:endParaRPr lang="en-US"/>
        </a:p>
      </dgm:t>
    </dgm:pt>
    <dgm:pt modelId="{6E59B313-8E3A-4C3C-98F2-BD62CEF0FC13}">
      <dgm:prSet/>
      <dgm:spPr/>
      <dgm:t>
        <a:bodyPr/>
        <a:lstStyle/>
        <a:p>
          <a:r>
            <a:rPr lang="en-US"/>
            <a:t>patients with life expectancy &lt;5 years and PP &lt;5g/Lwith no CRAB criteria</a:t>
          </a:r>
        </a:p>
      </dgm:t>
    </dgm:pt>
    <dgm:pt modelId="{03DE0737-9EC6-4D1D-8B7D-625CAE87ACA4}" type="parTrans" cxnId="{1343FE66-23B4-401A-8FA4-F7B0F040F7C8}">
      <dgm:prSet/>
      <dgm:spPr/>
      <dgm:t>
        <a:bodyPr/>
        <a:lstStyle/>
        <a:p>
          <a:endParaRPr lang="en-US"/>
        </a:p>
      </dgm:t>
    </dgm:pt>
    <dgm:pt modelId="{B2AACC2E-2617-4835-9804-767F0309735E}" type="sibTrans" cxnId="{1343FE66-23B4-401A-8FA4-F7B0F040F7C8}">
      <dgm:prSet/>
      <dgm:spPr/>
      <dgm:t>
        <a:bodyPr/>
        <a:lstStyle/>
        <a:p>
          <a:endParaRPr lang="en-US"/>
        </a:p>
      </dgm:t>
    </dgm:pt>
    <dgm:pt modelId="{2C658580-FF9B-46CB-AD58-9052B9FB1FD8}">
      <dgm:prSet/>
      <dgm:spPr/>
      <dgm:t>
        <a:bodyPr/>
        <a:lstStyle/>
        <a:p>
          <a:r>
            <a:rPr lang="en-US"/>
            <a:t>paraproteins too low to quanitfy should not be referred. Consider rechecking 6-12 monthly</a:t>
          </a:r>
        </a:p>
      </dgm:t>
    </dgm:pt>
    <dgm:pt modelId="{1FAF5268-D898-45B3-A459-6FF07E7E166F}" type="parTrans" cxnId="{0D45C69C-C826-4671-BDD9-C955DEA75B17}">
      <dgm:prSet/>
      <dgm:spPr/>
      <dgm:t>
        <a:bodyPr/>
        <a:lstStyle/>
        <a:p>
          <a:endParaRPr lang="en-US"/>
        </a:p>
      </dgm:t>
    </dgm:pt>
    <dgm:pt modelId="{2CE5F8B3-3DD5-4449-9A6E-244A92F8BE7B}" type="sibTrans" cxnId="{0D45C69C-C826-4671-BDD9-C955DEA75B17}">
      <dgm:prSet/>
      <dgm:spPr/>
      <dgm:t>
        <a:bodyPr/>
        <a:lstStyle/>
        <a:p>
          <a:endParaRPr lang="en-US"/>
        </a:p>
      </dgm:t>
    </dgm:pt>
    <dgm:pt modelId="{D4F43DFD-771E-461F-B0DF-89A0B9781D0B}">
      <dgm:prSet phldrT="[Text]"/>
      <dgm:spPr>
        <a:solidFill>
          <a:schemeClr val="accent2">
            <a:lumMod val="20000"/>
            <a:lumOff val="80000"/>
          </a:schemeClr>
        </a:solidFill>
      </dgm:spPr>
      <dgm:t>
        <a:bodyPr/>
        <a:lstStyle/>
        <a:p>
          <a:r>
            <a:rPr lang="en-US"/>
            <a:t>any IgM paraprotein AND B symptoms, lymphaenopathy, organomegally, new significant anaemia, or hyperviscosity symptoms refer as 2WW; otherwise refer routinely</a:t>
          </a:r>
        </a:p>
      </dgm:t>
    </dgm:pt>
    <dgm:pt modelId="{92879300-B05C-457A-9E86-37141696A5F2}" type="parTrans" cxnId="{23FB2169-0E0A-42AE-AAB5-399440552952}">
      <dgm:prSet/>
      <dgm:spPr/>
    </dgm:pt>
    <dgm:pt modelId="{7365F53C-1BB2-4C99-8904-3ABE720DD922}" type="sibTrans" cxnId="{23FB2169-0E0A-42AE-AAB5-399440552952}">
      <dgm:prSet/>
      <dgm:spPr/>
    </dgm:pt>
    <dgm:pt modelId="{F7943F7D-874A-4A23-AE07-86753CA46D99}" type="pres">
      <dgm:prSet presAssocID="{70576D1A-A9B6-45B9-8307-D0DC829BA24D}" presName="Name0" presStyleCnt="0">
        <dgm:presLayoutVars>
          <dgm:dir/>
          <dgm:animLvl val="lvl"/>
          <dgm:resizeHandles val="exact"/>
        </dgm:presLayoutVars>
      </dgm:prSet>
      <dgm:spPr/>
    </dgm:pt>
    <dgm:pt modelId="{B838F2AD-B7E5-4F17-9A6B-33E162088BC3}" type="pres">
      <dgm:prSet presAssocID="{52EAD571-929D-4665-8113-FCFDB1EDC43F}" presName="linNode" presStyleCnt="0"/>
      <dgm:spPr/>
    </dgm:pt>
    <dgm:pt modelId="{DA72C59F-7F4F-4BB2-B030-AD32541B9C7A}" type="pres">
      <dgm:prSet presAssocID="{52EAD571-929D-4665-8113-FCFDB1EDC43F}" presName="parentText" presStyleLbl="node1" presStyleIdx="0" presStyleCnt="4">
        <dgm:presLayoutVars>
          <dgm:chMax val="1"/>
          <dgm:bulletEnabled val="1"/>
        </dgm:presLayoutVars>
      </dgm:prSet>
      <dgm:spPr/>
    </dgm:pt>
    <dgm:pt modelId="{BDEFDFD1-EEC9-4EDF-BCB0-0BD659E6AF7D}" type="pres">
      <dgm:prSet presAssocID="{52EAD571-929D-4665-8113-FCFDB1EDC43F}" presName="descendantText" presStyleLbl="alignAccFollowNode1" presStyleIdx="0" presStyleCnt="4">
        <dgm:presLayoutVars>
          <dgm:bulletEnabled val="1"/>
        </dgm:presLayoutVars>
      </dgm:prSet>
      <dgm:spPr/>
    </dgm:pt>
    <dgm:pt modelId="{5088192A-1845-4E4E-95D0-8C85CE2C6BAF}" type="pres">
      <dgm:prSet presAssocID="{F0948EB8-2C36-4587-B257-A2776408C03B}" presName="sp" presStyleCnt="0"/>
      <dgm:spPr/>
    </dgm:pt>
    <dgm:pt modelId="{11E495FA-30B0-4D0A-BB4F-D8F1D307FCFC}" type="pres">
      <dgm:prSet presAssocID="{A1440200-BBAE-4699-A71A-7DEDA938A521}" presName="linNode" presStyleCnt="0"/>
      <dgm:spPr/>
    </dgm:pt>
    <dgm:pt modelId="{882050BE-8EA8-4B18-AECD-01DDE3FCCB10}" type="pres">
      <dgm:prSet presAssocID="{A1440200-BBAE-4699-A71A-7DEDA938A521}" presName="parentText" presStyleLbl="node1" presStyleIdx="1" presStyleCnt="4">
        <dgm:presLayoutVars>
          <dgm:chMax val="1"/>
          <dgm:bulletEnabled val="1"/>
        </dgm:presLayoutVars>
      </dgm:prSet>
      <dgm:spPr/>
    </dgm:pt>
    <dgm:pt modelId="{C1FD8C28-DCDC-4C95-800E-2E80DEB0D789}" type="pres">
      <dgm:prSet presAssocID="{A1440200-BBAE-4699-A71A-7DEDA938A521}" presName="descendantText" presStyleLbl="alignAccFollowNode1" presStyleIdx="1" presStyleCnt="4" custScaleY="163223">
        <dgm:presLayoutVars>
          <dgm:bulletEnabled val="1"/>
        </dgm:presLayoutVars>
      </dgm:prSet>
      <dgm:spPr/>
    </dgm:pt>
    <dgm:pt modelId="{B1F7BA9A-16B5-4951-901D-7FB10C0AECF8}" type="pres">
      <dgm:prSet presAssocID="{10BFC121-98E0-43EF-9FC3-F46656E8FA1E}" presName="sp" presStyleCnt="0"/>
      <dgm:spPr/>
    </dgm:pt>
    <dgm:pt modelId="{7B74949D-90C8-44FB-A833-E12623590F43}" type="pres">
      <dgm:prSet presAssocID="{7912E0F8-D38C-4C0B-82EF-B778C9BBB67B}" presName="linNode" presStyleCnt="0"/>
      <dgm:spPr/>
    </dgm:pt>
    <dgm:pt modelId="{422C46C6-FD25-430A-90F0-287B573DCA49}" type="pres">
      <dgm:prSet presAssocID="{7912E0F8-D38C-4C0B-82EF-B778C9BBB67B}" presName="parentText" presStyleLbl="node1" presStyleIdx="2" presStyleCnt="4">
        <dgm:presLayoutVars>
          <dgm:chMax val="1"/>
          <dgm:bulletEnabled val="1"/>
        </dgm:presLayoutVars>
      </dgm:prSet>
      <dgm:spPr/>
    </dgm:pt>
    <dgm:pt modelId="{F2FFD962-3730-49EB-AD65-AFD94501EE0B}" type="pres">
      <dgm:prSet presAssocID="{7912E0F8-D38C-4C0B-82EF-B778C9BBB67B}" presName="descendantText" presStyleLbl="alignAccFollowNode1" presStyleIdx="2" presStyleCnt="4">
        <dgm:presLayoutVars>
          <dgm:bulletEnabled val="1"/>
        </dgm:presLayoutVars>
      </dgm:prSet>
      <dgm:spPr/>
    </dgm:pt>
    <dgm:pt modelId="{3C254C38-B6E5-4DF0-8EF2-6F628C47A975}" type="pres">
      <dgm:prSet presAssocID="{636E6D4E-BA46-42E2-83D5-0DE118E7CCE7}" presName="sp" presStyleCnt="0"/>
      <dgm:spPr/>
    </dgm:pt>
    <dgm:pt modelId="{A39B7907-221A-44F1-BADB-F02C06F9F08C}" type="pres">
      <dgm:prSet presAssocID="{BF790009-B1DA-47A4-A7E8-F4D53C147FA7}" presName="linNode" presStyleCnt="0"/>
      <dgm:spPr/>
    </dgm:pt>
    <dgm:pt modelId="{F1DA4CC1-9FAD-4C6D-9ACE-80A9E9B4A8AA}" type="pres">
      <dgm:prSet presAssocID="{BF790009-B1DA-47A4-A7E8-F4D53C147FA7}" presName="parentText" presStyleLbl="node1" presStyleIdx="3" presStyleCnt="4">
        <dgm:presLayoutVars>
          <dgm:chMax val="1"/>
          <dgm:bulletEnabled val="1"/>
        </dgm:presLayoutVars>
      </dgm:prSet>
      <dgm:spPr/>
    </dgm:pt>
    <dgm:pt modelId="{F66470B2-5E0D-43F6-B792-26E4BF29ED4D}" type="pres">
      <dgm:prSet presAssocID="{BF790009-B1DA-47A4-A7E8-F4D53C147FA7}" presName="descendantText" presStyleLbl="alignAccFollowNode1" presStyleIdx="3" presStyleCnt="4">
        <dgm:presLayoutVars>
          <dgm:bulletEnabled val="1"/>
        </dgm:presLayoutVars>
      </dgm:prSet>
      <dgm:spPr/>
    </dgm:pt>
  </dgm:ptLst>
  <dgm:cxnLst>
    <dgm:cxn modelId="{F2920210-0E7A-42B9-B62C-0F1763525141}" srcId="{A1440200-BBAE-4699-A71A-7DEDA938A521}" destId="{ABA6E96F-9340-40C5-8F83-A38720577C0D}" srcOrd="1" destOrd="0" parTransId="{5DB97078-89AC-4A6E-95E4-012AA773D4B2}" sibTransId="{F84B3492-8B03-4558-A949-6E2CF4EDACDF}"/>
    <dgm:cxn modelId="{94558813-C64D-48C3-B5C7-A6C32EAC26F2}" type="presOf" srcId="{D4F43DFD-771E-461F-B0DF-89A0B9781D0B}" destId="{C1FD8C28-DCDC-4C95-800E-2E80DEB0D789}" srcOrd="0" destOrd="4" presId="urn:microsoft.com/office/officeart/2005/8/layout/vList5"/>
    <dgm:cxn modelId="{8D403314-2A5A-496F-BEAC-FC6C5498ADB3}" type="presOf" srcId="{B34E2E7E-6563-42FF-95D2-082FCEB39723}" destId="{BDEFDFD1-EEC9-4EDF-BCB0-0BD659E6AF7D}" srcOrd="0" destOrd="2" presId="urn:microsoft.com/office/officeart/2005/8/layout/vList5"/>
    <dgm:cxn modelId="{AF53621E-B591-4B4D-88B0-E92C3405C2A8}" srcId="{A1440200-BBAE-4699-A71A-7DEDA938A521}" destId="{7F5D750E-C46E-428B-AF25-DBFBB2A1ACF3}" srcOrd="2" destOrd="0" parTransId="{2963C5B2-4108-48D6-9F1F-DFE35FC772ED}" sibTransId="{DD4ED7FE-9A2C-4C72-A9F1-B941A342DD5D}"/>
    <dgm:cxn modelId="{AE74EC29-7E6F-4B34-A02A-01C37756B040}" type="presOf" srcId="{6E59B313-8E3A-4C3C-98F2-BD62CEF0FC13}" destId="{F66470B2-5E0D-43F6-B792-26E4BF29ED4D}" srcOrd="0" destOrd="1" presId="urn:microsoft.com/office/officeart/2005/8/layout/vList5"/>
    <dgm:cxn modelId="{AD9A6638-0FEF-4A79-AC32-CC13C5623483}" type="presOf" srcId="{7F5D750E-C46E-428B-AF25-DBFBB2A1ACF3}" destId="{C1FD8C28-DCDC-4C95-800E-2E80DEB0D789}" srcOrd="0" destOrd="2" presId="urn:microsoft.com/office/officeart/2005/8/layout/vList5"/>
    <dgm:cxn modelId="{8AE9965D-D33A-41B4-8B2F-9E6C81A2AC25}" type="presOf" srcId="{6990F71D-F2B2-4143-90DA-0CC1B3B4A8A8}" destId="{BDEFDFD1-EEC9-4EDF-BCB0-0BD659E6AF7D}" srcOrd="0" destOrd="4" presId="urn:microsoft.com/office/officeart/2005/8/layout/vList5"/>
    <dgm:cxn modelId="{1343FE66-23B4-401A-8FA4-F7B0F040F7C8}" srcId="{BF790009-B1DA-47A4-A7E8-F4D53C147FA7}" destId="{6E59B313-8E3A-4C3C-98F2-BD62CEF0FC13}" srcOrd="1" destOrd="0" parTransId="{03DE0737-9EC6-4D1D-8B7D-625CAE87ACA4}" sibTransId="{B2AACC2E-2617-4835-9804-767F0309735E}"/>
    <dgm:cxn modelId="{DE99CB48-8F94-42F6-9173-5367D653880D}" type="presOf" srcId="{9F48733B-0863-42BA-A54A-DF5D229668AC}" destId="{F66470B2-5E0D-43F6-B792-26E4BF29ED4D}" srcOrd="0" destOrd="0" presId="urn:microsoft.com/office/officeart/2005/8/layout/vList5"/>
    <dgm:cxn modelId="{23FB2169-0E0A-42AE-AAB5-399440552952}" srcId="{A1440200-BBAE-4699-A71A-7DEDA938A521}" destId="{D4F43DFD-771E-461F-B0DF-89A0B9781D0B}" srcOrd="4" destOrd="0" parTransId="{92879300-B05C-457A-9E86-37141696A5F2}" sibTransId="{7365F53C-1BB2-4C99-8904-3ABE720DD922}"/>
    <dgm:cxn modelId="{F8F4774B-BB57-43EB-B322-10BF8CF0A653}" srcId="{A1440200-BBAE-4699-A71A-7DEDA938A521}" destId="{28F122DB-906E-41D1-BA76-BB8C2B8FC8E1}" srcOrd="5" destOrd="0" parTransId="{36AE79D3-A666-4416-8FC6-BD038083768D}" sibTransId="{08C4ACAC-8318-4A91-AD47-A650705B674A}"/>
    <dgm:cxn modelId="{4655346D-0894-4F9E-BA79-8947BC0083A3}" type="presOf" srcId="{7912E0F8-D38C-4C0B-82EF-B778C9BBB67B}" destId="{422C46C6-FD25-430A-90F0-287B573DCA49}" srcOrd="0" destOrd="0" presId="urn:microsoft.com/office/officeart/2005/8/layout/vList5"/>
    <dgm:cxn modelId="{21969A70-2418-45B7-8124-5A3407EC7197}" type="presOf" srcId="{28F122DB-906E-41D1-BA76-BB8C2B8FC8E1}" destId="{C1FD8C28-DCDC-4C95-800E-2E80DEB0D789}" srcOrd="0" destOrd="5" presId="urn:microsoft.com/office/officeart/2005/8/layout/vList5"/>
    <dgm:cxn modelId="{1EC2F272-C2AF-4C92-8B5D-A50764DCCAF4}" srcId="{7912E0F8-D38C-4C0B-82EF-B778C9BBB67B}" destId="{83AD5DD7-AEB6-482F-85A1-ED7AA8892AA0}" srcOrd="1" destOrd="0" parTransId="{71825D32-7918-48F3-9247-93A36F74D9FA}" sibTransId="{BDB94218-29EA-443A-A9F3-1358412854D0}"/>
    <dgm:cxn modelId="{B67E2F54-4A6B-4B4D-B7E7-CB6DB3537534}" type="presOf" srcId="{52EAD571-929D-4665-8113-FCFDB1EDC43F}" destId="{DA72C59F-7F4F-4BB2-B030-AD32541B9C7A}" srcOrd="0" destOrd="0" presId="urn:microsoft.com/office/officeart/2005/8/layout/vList5"/>
    <dgm:cxn modelId="{38197B58-F1A2-4320-BF11-206A2F0C65DA}" type="presOf" srcId="{86C9655B-CD6B-4323-B5A3-122EDCA3F1C8}" destId="{BDEFDFD1-EEC9-4EDF-BCB0-0BD659E6AF7D}" srcOrd="0" destOrd="3" presId="urn:microsoft.com/office/officeart/2005/8/layout/vList5"/>
    <dgm:cxn modelId="{10251659-32F9-4DA9-B5F3-0062241B4CF8}" type="presOf" srcId="{2C658580-FF9B-46CB-AD58-9052B9FB1FD8}" destId="{F66470B2-5E0D-43F6-B792-26E4BF29ED4D}" srcOrd="0" destOrd="2" presId="urn:microsoft.com/office/officeart/2005/8/layout/vList5"/>
    <dgm:cxn modelId="{03CB4F59-D3A4-4F7E-BC9C-92FC2190BE9E}" srcId="{52EAD571-929D-4665-8113-FCFDB1EDC43F}" destId="{2BA3E1E9-9B61-42B0-9926-04CCD96BB7BD}" srcOrd="1" destOrd="0" parTransId="{73435FE0-337E-41F7-9395-6B7D0D30CB11}" sibTransId="{676F02F8-9603-4C9E-97A7-A5E902C40E32}"/>
    <dgm:cxn modelId="{63F70D7B-8AAC-4754-99A0-2D18207B6ECA}" type="presOf" srcId="{2BA3E1E9-9B61-42B0-9926-04CCD96BB7BD}" destId="{BDEFDFD1-EEC9-4EDF-BCB0-0BD659E6AF7D}" srcOrd="0" destOrd="1" presId="urn:microsoft.com/office/officeart/2005/8/layout/vList5"/>
    <dgm:cxn modelId="{7CC7737D-E728-422C-9176-3D0951DAF9C6}" srcId="{BF790009-B1DA-47A4-A7E8-F4D53C147FA7}" destId="{9F48733B-0863-42BA-A54A-DF5D229668AC}" srcOrd="0" destOrd="0" parTransId="{A2094520-BBEC-489B-8F5F-DDEE56A642DD}" sibTransId="{50BD0BF5-8B0D-4F3E-9B49-74247B139E16}"/>
    <dgm:cxn modelId="{96AB6B7E-5345-40CE-90CE-AB1FA3DC7B16}" type="presOf" srcId="{0AE36719-030B-4BE3-AD1A-D0C3C83F3E99}" destId="{C1FD8C28-DCDC-4C95-800E-2E80DEB0D789}" srcOrd="0" destOrd="0" presId="urn:microsoft.com/office/officeart/2005/8/layout/vList5"/>
    <dgm:cxn modelId="{446E5486-A0D5-48E5-A22D-B244267F8133}" srcId="{52EAD571-929D-4665-8113-FCFDB1EDC43F}" destId="{6990F71D-F2B2-4143-90DA-0CC1B3B4A8A8}" srcOrd="4" destOrd="0" parTransId="{81A115A6-BC85-4A8D-A38A-3B8540DCED0D}" sibTransId="{9E492093-1476-4968-AEB6-A5011E97A563}"/>
    <dgm:cxn modelId="{8761A895-C94A-495E-84DD-AA0DA96F8806}" type="presOf" srcId="{70576D1A-A9B6-45B9-8307-D0DC829BA24D}" destId="{F7943F7D-874A-4A23-AE07-86753CA46D99}" srcOrd="0" destOrd="0" presId="urn:microsoft.com/office/officeart/2005/8/layout/vList5"/>
    <dgm:cxn modelId="{68936F9C-CEAA-4788-8AC8-7427F0413D51}" srcId="{70576D1A-A9B6-45B9-8307-D0DC829BA24D}" destId="{7912E0F8-D38C-4C0B-82EF-B778C9BBB67B}" srcOrd="2" destOrd="0" parTransId="{EE90F61E-46A8-4E5D-B5BC-7C21FA354F05}" sibTransId="{636E6D4E-BA46-42E2-83D5-0DE118E7CCE7}"/>
    <dgm:cxn modelId="{0D45C69C-C826-4671-BDD9-C955DEA75B17}" srcId="{BF790009-B1DA-47A4-A7E8-F4D53C147FA7}" destId="{2C658580-FF9B-46CB-AD58-9052B9FB1FD8}" srcOrd="2" destOrd="0" parTransId="{1FAF5268-D898-45B3-A459-6FF07E7E166F}" sibTransId="{2CE5F8B3-3DD5-4449-9A6E-244A92F8BE7B}"/>
    <dgm:cxn modelId="{855B19A1-DA30-4FE3-8CB1-09D5F89BC7B9}" srcId="{7912E0F8-D38C-4C0B-82EF-B778C9BBB67B}" destId="{E5DC7937-9336-4C45-AA39-BF615FC51B64}" srcOrd="0" destOrd="0" parTransId="{C5F5A2A5-5F70-4912-9B5C-45B6712280EF}" sibTransId="{6A958994-2AD3-4A00-835D-1AE28C05C4FD}"/>
    <dgm:cxn modelId="{CEFECFA2-D31E-42D2-9F80-02314CB5BDFA}" srcId="{52EAD571-929D-4665-8113-FCFDB1EDC43F}" destId="{4DF0F2A1-8BD7-4FCF-914C-B5641975249A}" srcOrd="0" destOrd="0" parTransId="{5B06930D-41CD-4BA5-814B-D9F6667B907B}" sibTransId="{28883F04-8A55-4623-B359-EFE7ECA3077A}"/>
    <dgm:cxn modelId="{604908A3-78CB-490C-B3DA-E42B2B4DDD47}" srcId="{70576D1A-A9B6-45B9-8307-D0DC829BA24D}" destId="{BF790009-B1DA-47A4-A7E8-F4D53C147FA7}" srcOrd="3" destOrd="0" parTransId="{96FCA229-102C-41FD-9DE4-C860F53AEA16}" sibTransId="{86F393E2-EE56-4392-9300-A431BC24F4D0}"/>
    <dgm:cxn modelId="{EEFE62AA-5A88-470C-8A39-0E4BBE02E8EC}" type="presOf" srcId="{ABA6E96F-9340-40C5-8F83-A38720577C0D}" destId="{C1FD8C28-DCDC-4C95-800E-2E80DEB0D789}" srcOrd="0" destOrd="1" presId="urn:microsoft.com/office/officeart/2005/8/layout/vList5"/>
    <dgm:cxn modelId="{2E2151AC-25FB-48D2-8354-62E63B9989B8}" srcId="{52EAD571-929D-4665-8113-FCFDB1EDC43F}" destId="{B34E2E7E-6563-42FF-95D2-082FCEB39723}" srcOrd="2" destOrd="0" parTransId="{00DD6CE7-7D8B-40A9-8C2D-871AAC978CCA}" sibTransId="{3340C351-A31F-4B63-BD66-32932F3DB4DB}"/>
    <dgm:cxn modelId="{DE99E9B5-41EC-4969-A6BF-47AD6830E996}" srcId="{70576D1A-A9B6-45B9-8307-D0DC829BA24D}" destId="{52EAD571-929D-4665-8113-FCFDB1EDC43F}" srcOrd="0" destOrd="0" parTransId="{64B9B11C-57B0-4BB0-8F8F-9A380FCABBB2}" sibTransId="{F0948EB8-2C36-4587-B257-A2776408C03B}"/>
    <dgm:cxn modelId="{843FC0B7-B6A3-41BA-BBEE-9C609162A209}" type="presOf" srcId="{A1440200-BBAE-4699-A71A-7DEDA938A521}" destId="{882050BE-8EA8-4B18-AECD-01DDE3FCCB10}" srcOrd="0" destOrd="0" presId="urn:microsoft.com/office/officeart/2005/8/layout/vList5"/>
    <dgm:cxn modelId="{1F0839BC-6C12-4781-826A-B7BA9F775F5B}" type="presOf" srcId="{83AD5DD7-AEB6-482F-85A1-ED7AA8892AA0}" destId="{F2FFD962-3730-49EB-AD65-AFD94501EE0B}" srcOrd="0" destOrd="1" presId="urn:microsoft.com/office/officeart/2005/8/layout/vList5"/>
    <dgm:cxn modelId="{E415DFBF-FA3C-451E-98CD-5F0519DFA0CD}" type="presOf" srcId="{9E4F2ED0-D7AB-4221-81AF-9C83C29C8AF6}" destId="{C1FD8C28-DCDC-4C95-800E-2E80DEB0D789}" srcOrd="0" destOrd="3" presId="urn:microsoft.com/office/officeart/2005/8/layout/vList5"/>
    <dgm:cxn modelId="{063A46C4-B235-4908-99E5-9CD5299AA8CC}" type="presOf" srcId="{4DF0F2A1-8BD7-4FCF-914C-B5641975249A}" destId="{BDEFDFD1-EEC9-4EDF-BCB0-0BD659E6AF7D}" srcOrd="0" destOrd="0" presId="urn:microsoft.com/office/officeart/2005/8/layout/vList5"/>
    <dgm:cxn modelId="{8A49FDC6-0999-4FBD-85A4-39E773A2DF06}" srcId="{A1440200-BBAE-4699-A71A-7DEDA938A521}" destId="{0AE36719-030B-4BE3-AD1A-D0C3C83F3E99}" srcOrd="0" destOrd="0" parTransId="{5B2A2487-D49A-425E-B052-4DD283D16A42}" sibTransId="{EDA5D381-74F0-400A-AF64-D3E8DBA67356}"/>
    <dgm:cxn modelId="{FC5859CA-0CAE-483B-AB4C-CDED4A12A9E5}" srcId="{52EAD571-929D-4665-8113-FCFDB1EDC43F}" destId="{86C9655B-CD6B-4323-B5A3-122EDCA3F1C8}" srcOrd="3" destOrd="0" parTransId="{D450C34E-292D-42F8-87F5-AFCEB4AC14CF}" sibTransId="{932F7632-555A-46E0-B99E-4D7D2D49F990}"/>
    <dgm:cxn modelId="{B57B3FD6-0C49-4551-BCDF-31BB7089B7C7}" type="presOf" srcId="{BF790009-B1DA-47A4-A7E8-F4D53C147FA7}" destId="{F1DA4CC1-9FAD-4C6D-9ACE-80A9E9B4A8AA}" srcOrd="0" destOrd="0" presId="urn:microsoft.com/office/officeart/2005/8/layout/vList5"/>
    <dgm:cxn modelId="{E50035D9-C353-47E4-81A6-7651D7FAA29C}" srcId="{70576D1A-A9B6-45B9-8307-D0DC829BA24D}" destId="{A1440200-BBAE-4699-A71A-7DEDA938A521}" srcOrd="1" destOrd="0" parTransId="{A173AC75-2AE4-436A-BDA8-EC098AA6630D}" sibTransId="{10BFC121-98E0-43EF-9FC3-F46656E8FA1E}"/>
    <dgm:cxn modelId="{5BCACFEA-9A11-4D8F-A9DF-8EE8B7C23216}" srcId="{A1440200-BBAE-4699-A71A-7DEDA938A521}" destId="{9E4F2ED0-D7AB-4221-81AF-9C83C29C8AF6}" srcOrd="3" destOrd="0" parTransId="{F7211567-EAB0-4597-89EE-DDB665781E1A}" sibTransId="{8EA08E4A-E2F0-4B30-BF16-C2CA5A670EDC}"/>
    <dgm:cxn modelId="{8606F3F4-B228-4064-BF88-6D7DF3357603}" type="presOf" srcId="{E5DC7937-9336-4C45-AA39-BF615FC51B64}" destId="{F2FFD962-3730-49EB-AD65-AFD94501EE0B}" srcOrd="0" destOrd="0" presId="urn:microsoft.com/office/officeart/2005/8/layout/vList5"/>
    <dgm:cxn modelId="{E403307B-933F-4A29-8001-8E7EC408CDF5}" type="presParOf" srcId="{F7943F7D-874A-4A23-AE07-86753CA46D99}" destId="{B838F2AD-B7E5-4F17-9A6B-33E162088BC3}" srcOrd="0" destOrd="0" presId="urn:microsoft.com/office/officeart/2005/8/layout/vList5"/>
    <dgm:cxn modelId="{82D627DC-AEB3-4FBF-B298-5D9FA1CEB023}" type="presParOf" srcId="{B838F2AD-B7E5-4F17-9A6B-33E162088BC3}" destId="{DA72C59F-7F4F-4BB2-B030-AD32541B9C7A}" srcOrd="0" destOrd="0" presId="urn:microsoft.com/office/officeart/2005/8/layout/vList5"/>
    <dgm:cxn modelId="{693FF231-6062-486E-8939-BCD5B4F52A24}" type="presParOf" srcId="{B838F2AD-B7E5-4F17-9A6B-33E162088BC3}" destId="{BDEFDFD1-EEC9-4EDF-BCB0-0BD659E6AF7D}" srcOrd="1" destOrd="0" presId="urn:microsoft.com/office/officeart/2005/8/layout/vList5"/>
    <dgm:cxn modelId="{E93685B7-6EE3-4011-9C70-62343F1B1C8B}" type="presParOf" srcId="{F7943F7D-874A-4A23-AE07-86753CA46D99}" destId="{5088192A-1845-4E4E-95D0-8C85CE2C6BAF}" srcOrd="1" destOrd="0" presId="urn:microsoft.com/office/officeart/2005/8/layout/vList5"/>
    <dgm:cxn modelId="{840B9D8D-0190-4BB9-819B-31CAFD42A24C}" type="presParOf" srcId="{F7943F7D-874A-4A23-AE07-86753CA46D99}" destId="{11E495FA-30B0-4D0A-BB4F-D8F1D307FCFC}" srcOrd="2" destOrd="0" presId="urn:microsoft.com/office/officeart/2005/8/layout/vList5"/>
    <dgm:cxn modelId="{8BBF9C70-9FFE-4D58-B087-6F04436926AE}" type="presParOf" srcId="{11E495FA-30B0-4D0A-BB4F-D8F1D307FCFC}" destId="{882050BE-8EA8-4B18-AECD-01DDE3FCCB10}" srcOrd="0" destOrd="0" presId="urn:microsoft.com/office/officeart/2005/8/layout/vList5"/>
    <dgm:cxn modelId="{8E952FFE-A18D-4166-B63E-D121EBC299ED}" type="presParOf" srcId="{11E495FA-30B0-4D0A-BB4F-D8F1D307FCFC}" destId="{C1FD8C28-DCDC-4C95-800E-2E80DEB0D789}" srcOrd="1" destOrd="0" presId="urn:microsoft.com/office/officeart/2005/8/layout/vList5"/>
    <dgm:cxn modelId="{B5310448-FA6D-4582-9014-6BCBA03A556C}" type="presParOf" srcId="{F7943F7D-874A-4A23-AE07-86753CA46D99}" destId="{B1F7BA9A-16B5-4951-901D-7FB10C0AECF8}" srcOrd="3" destOrd="0" presId="urn:microsoft.com/office/officeart/2005/8/layout/vList5"/>
    <dgm:cxn modelId="{995A5C91-B966-4BD1-A128-28F4D7D81258}" type="presParOf" srcId="{F7943F7D-874A-4A23-AE07-86753CA46D99}" destId="{7B74949D-90C8-44FB-A833-E12623590F43}" srcOrd="4" destOrd="0" presId="urn:microsoft.com/office/officeart/2005/8/layout/vList5"/>
    <dgm:cxn modelId="{467A479A-A7F6-43B9-A53A-CF4EC8466BD8}" type="presParOf" srcId="{7B74949D-90C8-44FB-A833-E12623590F43}" destId="{422C46C6-FD25-430A-90F0-287B573DCA49}" srcOrd="0" destOrd="0" presId="urn:microsoft.com/office/officeart/2005/8/layout/vList5"/>
    <dgm:cxn modelId="{CB27D8ED-5212-40AE-B495-1858B1D915D9}" type="presParOf" srcId="{7B74949D-90C8-44FB-A833-E12623590F43}" destId="{F2FFD962-3730-49EB-AD65-AFD94501EE0B}" srcOrd="1" destOrd="0" presId="urn:microsoft.com/office/officeart/2005/8/layout/vList5"/>
    <dgm:cxn modelId="{205982A0-49C9-48AA-852A-605BA83662D3}" type="presParOf" srcId="{F7943F7D-874A-4A23-AE07-86753CA46D99}" destId="{3C254C38-B6E5-4DF0-8EF2-6F628C47A975}" srcOrd="5" destOrd="0" presId="urn:microsoft.com/office/officeart/2005/8/layout/vList5"/>
    <dgm:cxn modelId="{873DBE26-60CE-4E25-A854-27AC0361961A}" type="presParOf" srcId="{F7943F7D-874A-4A23-AE07-86753CA46D99}" destId="{A39B7907-221A-44F1-BADB-F02C06F9F08C}" srcOrd="6" destOrd="0" presId="urn:microsoft.com/office/officeart/2005/8/layout/vList5"/>
    <dgm:cxn modelId="{C9E8C378-90C0-44AC-B989-11E61F1CF86C}" type="presParOf" srcId="{A39B7907-221A-44F1-BADB-F02C06F9F08C}" destId="{F1DA4CC1-9FAD-4C6D-9ACE-80A9E9B4A8AA}" srcOrd="0" destOrd="0" presId="urn:microsoft.com/office/officeart/2005/8/layout/vList5"/>
    <dgm:cxn modelId="{E61C394E-888A-4FCF-8293-F6072201FDD4}" type="presParOf" srcId="{A39B7907-221A-44F1-BADB-F02C06F9F08C}" destId="{F66470B2-5E0D-43F6-B792-26E4BF29ED4D}" srcOrd="1" destOrd="0" presId="urn:microsoft.com/office/officeart/2005/8/layout/vList5"/>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DEFDFD1-EEC9-4EDF-BCB0-0BD659E6AF7D}">
      <dsp:nvSpPr>
        <dsp:cNvPr id="0" name=""/>
        <dsp:cNvSpPr/>
      </dsp:nvSpPr>
      <dsp:spPr>
        <a:xfrm rot="5400000">
          <a:off x="3480878" y="-1200124"/>
          <a:ext cx="1121538" cy="3803904"/>
        </a:xfrm>
        <a:prstGeom prst="round2SameRect">
          <a:avLst/>
        </a:prstGeom>
        <a:solidFill>
          <a:srgbClr val="F5CDD1">
            <a:alpha val="89804"/>
          </a:srgb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17145" rIns="34290" bIns="17145" numCol="1" spcCol="1270" anchor="ctr" anchorCtr="0">
          <a:noAutofit/>
        </a:bodyPr>
        <a:lstStyle/>
        <a:p>
          <a:pPr marL="57150" lvl="1" indent="-57150" algn="l" defTabSz="488950">
            <a:lnSpc>
              <a:spcPct val="90000"/>
            </a:lnSpc>
            <a:spcBef>
              <a:spcPct val="0"/>
            </a:spcBef>
            <a:spcAft>
              <a:spcPct val="15000"/>
            </a:spcAft>
            <a:buChar char="•"/>
          </a:pPr>
          <a:r>
            <a:rPr lang="en-US" sz="1100" kern="1200"/>
            <a:t>paraprotein present /abnormal SFLC ratio</a:t>
          </a:r>
        </a:p>
        <a:p>
          <a:pPr marL="57150" lvl="1" indent="-57150" algn="l" defTabSz="488950">
            <a:lnSpc>
              <a:spcPct val="90000"/>
            </a:lnSpc>
            <a:spcBef>
              <a:spcPct val="0"/>
            </a:spcBef>
            <a:spcAft>
              <a:spcPct val="15000"/>
            </a:spcAft>
            <a:buChar char="•"/>
          </a:pPr>
          <a:r>
            <a:rPr lang="en-US" sz="1100" kern="1200"/>
            <a:t>                                   </a:t>
          </a:r>
          <a:r>
            <a:rPr lang="en-US" sz="1600" kern="1200"/>
            <a:t>AND</a:t>
          </a:r>
        </a:p>
        <a:p>
          <a:pPr marL="57150" lvl="1" indent="-57150" algn="l" defTabSz="488950">
            <a:lnSpc>
              <a:spcPct val="90000"/>
            </a:lnSpc>
            <a:spcBef>
              <a:spcPct val="0"/>
            </a:spcBef>
            <a:spcAft>
              <a:spcPct val="15000"/>
            </a:spcAft>
            <a:buChar char="•"/>
          </a:pPr>
          <a:r>
            <a:rPr lang="en-US" sz="1100" kern="1200"/>
            <a:t>signs/symtpmos of spinal cord compression (SCC) - follow trust SCC pathway</a:t>
          </a:r>
        </a:p>
        <a:p>
          <a:pPr marL="57150" lvl="1" indent="-57150" algn="l" defTabSz="488950">
            <a:lnSpc>
              <a:spcPct val="90000"/>
            </a:lnSpc>
            <a:spcBef>
              <a:spcPct val="0"/>
            </a:spcBef>
            <a:spcAft>
              <a:spcPct val="15000"/>
            </a:spcAft>
            <a:buChar char="•"/>
          </a:pPr>
          <a:r>
            <a:rPr lang="en-US" sz="1100" kern="1200"/>
            <a:t>                                    </a:t>
          </a:r>
          <a:r>
            <a:rPr lang="en-US" sz="900" kern="1200"/>
            <a:t>OR</a:t>
          </a:r>
        </a:p>
        <a:p>
          <a:pPr marL="57150" lvl="1" indent="-57150" algn="l" defTabSz="488950">
            <a:lnSpc>
              <a:spcPct val="90000"/>
            </a:lnSpc>
            <a:spcBef>
              <a:spcPct val="0"/>
            </a:spcBef>
            <a:spcAft>
              <a:spcPct val="15000"/>
            </a:spcAft>
            <a:buChar char="•"/>
          </a:pPr>
          <a:r>
            <a:rPr lang="en-US" sz="1100" kern="1200"/>
            <a:t>AKI  - d/w haematologist on-call</a:t>
          </a:r>
        </a:p>
      </dsp:txBody>
      <dsp:txXfrm rot="-5400000">
        <a:off x="2139696" y="195807"/>
        <a:ext cx="3749155" cy="1012040"/>
      </dsp:txXfrm>
    </dsp:sp>
    <dsp:sp modelId="{DA72C59F-7F4F-4BB2-B030-AD32541B9C7A}">
      <dsp:nvSpPr>
        <dsp:cNvPr id="0" name=""/>
        <dsp:cNvSpPr/>
      </dsp:nvSpPr>
      <dsp:spPr>
        <a:xfrm>
          <a:off x="0" y="865"/>
          <a:ext cx="2139696" cy="1401923"/>
        </a:xfrm>
        <a:prstGeom prst="roundRect">
          <a:avLst/>
        </a:prstGeom>
        <a:solidFill>
          <a:srgbClr val="FF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53340" rIns="106680" bIns="53340" numCol="1" spcCol="1270" anchor="ctr" anchorCtr="0">
          <a:noAutofit/>
        </a:bodyPr>
        <a:lstStyle/>
        <a:p>
          <a:pPr marL="0" lvl="0" indent="0" algn="ctr" defTabSz="1244600">
            <a:lnSpc>
              <a:spcPct val="90000"/>
            </a:lnSpc>
            <a:spcBef>
              <a:spcPct val="0"/>
            </a:spcBef>
            <a:spcAft>
              <a:spcPct val="35000"/>
            </a:spcAft>
            <a:buNone/>
          </a:pPr>
          <a:r>
            <a:rPr lang="en-US" sz="2800" kern="1200"/>
            <a:t>IMMEDIATE ACTION</a:t>
          </a:r>
        </a:p>
      </dsp:txBody>
      <dsp:txXfrm>
        <a:off x="68436" y="69301"/>
        <a:ext cx="2002824" cy="1265051"/>
      </dsp:txXfrm>
    </dsp:sp>
    <dsp:sp modelId="{C1FD8C28-DCDC-4C95-800E-2E80DEB0D789}">
      <dsp:nvSpPr>
        <dsp:cNvPr id="0" name=""/>
        <dsp:cNvSpPr/>
      </dsp:nvSpPr>
      <dsp:spPr>
        <a:xfrm rot="5400000">
          <a:off x="3122396" y="488095"/>
          <a:ext cx="1830609" cy="3800189"/>
        </a:xfrm>
        <a:prstGeom prst="round2SameRect">
          <a:avLst/>
        </a:prstGeom>
        <a:solidFill>
          <a:schemeClr val="accent2">
            <a:lumMod val="20000"/>
            <a:lumOff val="8000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17145" rIns="34290" bIns="17145" numCol="1" spcCol="1270" anchor="ctr" anchorCtr="0">
          <a:noAutofit/>
        </a:bodyPr>
        <a:lstStyle/>
        <a:p>
          <a:pPr marL="57150" lvl="1" indent="-57150" algn="l" defTabSz="400050">
            <a:lnSpc>
              <a:spcPct val="90000"/>
            </a:lnSpc>
            <a:spcBef>
              <a:spcPct val="0"/>
            </a:spcBef>
            <a:spcAft>
              <a:spcPct val="15000"/>
            </a:spcAft>
            <a:buChar char="•"/>
          </a:pPr>
          <a:r>
            <a:rPr lang="en-US" sz="900" kern="1200"/>
            <a:t>moderate concentration  of paraprotein (IgG&gt;15g/L, Ig A or IgM&gt;10g/L)</a:t>
          </a:r>
        </a:p>
        <a:p>
          <a:pPr marL="57150" lvl="1" indent="-57150" algn="l" defTabSz="400050">
            <a:lnSpc>
              <a:spcPct val="90000"/>
            </a:lnSpc>
            <a:spcBef>
              <a:spcPct val="0"/>
            </a:spcBef>
            <a:spcAft>
              <a:spcPct val="15000"/>
            </a:spcAft>
            <a:buChar char="•"/>
          </a:pPr>
          <a:r>
            <a:rPr lang="en-US" sz="900" kern="1200"/>
            <a:t>any level IgD or IgE </a:t>
          </a:r>
          <a:r>
            <a:rPr lang="en-US" sz="900" kern="1200">
              <a:solidFill>
                <a:schemeClr val="tx1"/>
              </a:solidFill>
            </a:rPr>
            <a:t>paraprotein</a:t>
          </a:r>
        </a:p>
        <a:p>
          <a:pPr marL="57150" lvl="1" indent="-57150" algn="l" defTabSz="400050">
            <a:lnSpc>
              <a:spcPct val="90000"/>
            </a:lnSpc>
            <a:spcBef>
              <a:spcPct val="0"/>
            </a:spcBef>
            <a:spcAft>
              <a:spcPct val="15000"/>
            </a:spcAft>
            <a:buChar char="•"/>
          </a:pPr>
          <a:r>
            <a:rPr lang="en-US" sz="900" kern="1200"/>
            <a:t>SFLC ratio &lt;0.1 or &gt;0.7</a:t>
          </a:r>
        </a:p>
        <a:p>
          <a:pPr marL="57150" lvl="1" indent="-57150" algn="l" defTabSz="400050">
            <a:lnSpc>
              <a:spcPct val="90000"/>
            </a:lnSpc>
            <a:spcBef>
              <a:spcPct val="0"/>
            </a:spcBef>
            <a:spcAft>
              <a:spcPct val="15000"/>
            </a:spcAft>
            <a:buChar char="•"/>
          </a:pPr>
          <a:r>
            <a:rPr lang="en-US" sz="900" kern="1200"/>
            <a:t>any IgG or IgA paraprotein/abnormal SFLC ratio  AND CRAB criteria (</a:t>
          </a:r>
          <a:r>
            <a:rPr lang="en-US" sz="900" kern="1200">
              <a:solidFill>
                <a:schemeClr val="tx1"/>
              </a:solidFill>
            </a:rPr>
            <a:t>any one of</a:t>
          </a:r>
          <a:r>
            <a:rPr lang="en-US" sz="900" kern="1200"/>
            <a:t>: hypercalcaemia, new onset significant anaemia not secondary to other causes, new and significant renal deterioration, new and severe bone pain esp nocturnal not secondary to other causes. Please note bone pain and renal dysfunction common in the elderly.</a:t>
          </a:r>
        </a:p>
        <a:p>
          <a:pPr marL="57150" lvl="1" indent="-57150" algn="l" defTabSz="400050">
            <a:lnSpc>
              <a:spcPct val="90000"/>
            </a:lnSpc>
            <a:spcBef>
              <a:spcPct val="0"/>
            </a:spcBef>
            <a:spcAft>
              <a:spcPct val="15000"/>
            </a:spcAft>
            <a:buChar char="•"/>
          </a:pPr>
          <a:r>
            <a:rPr lang="en-US" sz="900" kern="1200"/>
            <a:t>any IgM paraprotein AND B symptoms, lymphaenopathy, organomegally, new significant anaemia, or hyperviscosity symptoms refer as 2WW; otherwise refer routinely</a:t>
          </a:r>
        </a:p>
        <a:p>
          <a:pPr marL="57150" lvl="1" indent="-57150" algn="l" defTabSz="400050">
            <a:lnSpc>
              <a:spcPct val="90000"/>
            </a:lnSpc>
            <a:spcBef>
              <a:spcPct val="0"/>
            </a:spcBef>
            <a:spcAft>
              <a:spcPct val="15000"/>
            </a:spcAft>
            <a:buChar char="•"/>
          </a:pPr>
          <a:r>
            <a:rPr lang="en-US" sz="900" kern="1200"/>
            <a:t>note normal SFLC ratio in CKD 1.66 - 3.1</a:t>
          </a:r>
        </a:p>
      </dsp:txBody>
      <dsp:txXfrm rot="-5400000">
        <a:off x="2137607" y="1562248"/>
        <a:ext cx="3710826" cy="1651883"/>
      </dsp:txXfrm>
    </dsp:sp>
    <dsp:sp modelId="{882050BE-8EA8-4B18-AECD-01DDE3FCCB10}">
      <dsp:nvSpPr>
        <dsp:cNvPr id="0" name=""/>
        <dsp:cNvSpPr/>
      </dsp:nvSpPr>
      <dsp:spPr>
        <a:xfrm>
          <a:off x="0" y="1687228"/>
          <a:ext cx="2137606" cy="1401923"/>
        </a:xfrm>
        <a:prstGeom prst="round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53340" rIns="106680" bIns="53340" numCol="1" spcCol="1270" anchor="ctr" anchorCtr="0">
          <a:noAutofit/>
        </a:bodyPr>
        <a:lstStyle/>
        <a:p>
          <a:pPr marL="0" lvl="0" indent="0" algn="ctr" defTabSz="1244600">
            <a:lnSpc>
              <a:spcPct val="90000"/>
            </a:lnSpc>
            <a:spcBef>
              <a:spcPct val="0"/>
            </a:spcBef>
            <a:spcAft>
              <a:spcPct val="35000"/>
            </a:spcAft>
            <a:buNone/>
          </a:pPr>
          <a:r>
            <a:rPr lang="en-US" sz="2800" kern="1200"/>
            <a:t>2WW REFERRAL</a:t>
          </a:r>
        </a:p>
      </dsp:txBody>
      <dsp:txXfrm>
        <a:off x="68436" y="1755664"/>
        <a:ext cx="2000734" cy="1265051"/>
      </dsp:txXfrm>
    </dsp:sp>
    <dsp:sp modelId="{F2FFD962-3730-49EB-AD65-AFD94501EE0B}">
      <dsp:nvSpPr>
        <dsp:cNvPr id="0" name=""/>
        <dsp:cNvSpPr/>
      </dsp:nvSpPr>
      <dsp:spPr>
        <a:xfrm rot="5400000">
          <a:off x="3480878" y="2172600"/>
          <a:ext cx="1121538" cy="3803904"/>
        </a:xfrm>
        <a:prstGeom prst="round2SameRect">
          <a:avLst/>
        </a:prstGeom>
        <a:solidFill>
          <a:schemeClr val="accent6">
            <a:lumMod val="20000"/>
            <a:lumOff val="80000"/>
            <a:alpha val="9000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17145" rIns="34290" bIns="17145" numCol="1" spcCol="1270" anchor="ctr" anchorCtr="0">
          <a:noAutofit/>
        </a:bodyPr>
        <a:lstStyle/>
        <a:p>
          <a:pPr marL="57150" lvl="1" indent="-57150" algn="l" defTabSz="400050">
            <a:lnSpc>
              <a:spcPct val="90000"/>
            </a:lnSpc>
            <a:spcBef>
              <a:spcPct val="0"/>
            </a:spcBef>
            <a:spcAft>
              <a:spcPct val="15000"/>
            </a:spcAft>
            <a:buChar char="•"/>
          </a:pPr>
          <a:r>
            <a:rPr lang="en-US" sz="900" kern="1200"/>
            <a:t>all other papraprotein concentration (not including  too low to quantify WITHOUT CRAB criteria, or if IgM paraprotein WITHOUT B symptoms, lymphaenopathy, organomegally, new significant anaemia, or hyperviscosity symptoms </a:t>
          </a:r>
        </a:p>
        <a:p>
          <a:pPr marL="57150" lvl="1" indent="-57150" algn="l" defTabSz="400050">
            <a:lnSpc>
              <a:spcPct val="90000"/>
            </a:lnSpc>
            <a:spcBef>
              <a:spcPct val="0"/>
            </a:spcBef>
            <a:spcAft>
              <a:spcPct val="15000"/>
            </a:spcAft>
            <a:buChar char="•"/>
          </a:pPr>
          <a:r>
            <a:rPr lang="en-US" sz="900" kern="1200"/>
            <a:t>bence jones protein present </a:t>
          </a:r>
          <a:r>
            <a:rPr lang="en-US" sz="900" kern="1200">
              <a:solidFill>
                <a:schemeClr val="tx1"/>
              </a:solidFill>
            </a:rPr>
            <a:t>without CRAB criteria</a:t>
          </a:r>
        </a:p>
      </dsp:txBody>
      <dsp:txXfrm rot="-5400000">
        <a:off x="2139696" y="3568532"/>
        <a:ext cx="3749155" cy="1012040"/>
      </dsp:txXfrm>
    </dsp:sp>
    <dsp:sp modelId="{422C46C6-FD25-430A-90F0-287B573DCA49}">
      <dsp:nvSpPr>
        <dsp:cNvPr id="0" name=""/>
        <dsp:cNvSpPr/>
      </dsp:nvSpPr>
      <dsp:spPr>
        <a:xfrm>
          <a:off x="0" y="3373591"/>
          <a:ext cx="2139696" cy="1401923"/>
        </a:xfrm>
        <a:prstGeom prst="roundRect">
          <a:avLst/>
        </a:prstGeom>
        <a:solidFill>
          <a:srgbClr val="92D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53340" rIns="106680" bIns="53340" numCol="1" spcCol="1270" anchor="ctr" anchorCtr="0">
          <a:noAutofit/>
        </a:bodyPr>
        <a:lstStyle/>
        <a:p>
          <a:pPr marL="0" lvl="0" indent="0" algn="ctr" defTabSz="1244600">
            <a:lnSpc>
              <a:spcPct val="90000"/>
            </a:lnSpc>
            <a:spcBef>
              <a:spcPct val="0"/>
            </a:spcBef>
            <a:spcAft>
              <a:spcPct val="35000"/>
            </a:spcAft>
            <a:buNone/>
          </a:pPr>
          <a:r>
            <a:rPr lang="en-US" sz="2800" kern="1200"/>
            <a:t>ROUTINE REFERRAL</a:t>
          </a:r>
        </a:p>
      </dsp:txBody>
      <dsp:txXfrm>
        <a:off x="68436" y="3442027"/>
        <a:ext cx="2002824" cy="1265051"/>
      </dsp:txXfrm>
    </dsp:sp>
    <dsp:sp modelId="{F66470B2-5E0D-43F6-B792-26E4BF29ED4D}">
      <dsp:nvSpPr>
        <dsp:cNvPr id="0" name=""/>
        <dsp:cNvSpPr/>
      </dsp:nvSpPr>
      <dsp:spPr>
        <a:xfrm rot="5400000">
          <a:off x="3480878" y="3644620"/>
          <a:ext cx="1121538" cy="3803904"/>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17145" rIns="34290" bIns="17145" numCol="1" spcCol="1270" anchor="ctr" anchorCtr="0">
          <a:noAutofit/>
        </a:bodyPr>
        <a:lstStyle/>
        <a:p>
          <a:pPr marL="57150" lvl="1" indent="-57150" algn="l" defTabSz="400050">
            <a:lnSpc>
              <a:spcPct val="90000"/>
            </a:lnSpc>
            <a:spcBef>
              <a:spcPct val="0"/>
            </a:spcBef>
            <a:spcAft>
              <a:spcPct val="15000"/>
            </a:spcAft>
            <a:buChar char="•"/>
          </a:pPr>
          <a:r>
            <a:rPr lang="en-US" sz="900" kern="1200"/>
            <a:t>normal myeloma screen</a:t>
          </a:r>
        </a:p>
        <a:p>
          <a:pPr marL="57150" lvl="1" indent="-57150" algn="l" defTabSz="400050">
            <a:lnSpc>
              <a:spcPct val="90000"/>
            </a:lnSpc>
            <a:spcBef>
              <a:spcPct val="0"/>
            </a:spcBef>
            <a:spcAft>
              <a:spcPct val="15000"/>
            </a:spcAft>
            <a:buChar char="•"/>
          </a:pPr>
          <a:r>
            <a:rPr lang="en-US" sz="900" kern="1200"/>
            <a:t>patients with life expectancy &lt;5 years and PP &lt;5g/Lwith no CRAB criteria</a:t>
          </a:r>
        </a:p>
        <a:p>
          <a:pPr marL="57150" lvl="1" indent="-57150" algn="l" defTabSz="400050">
            <a:lnSpc>
              <a:spcPct val="90000"/>
            </a:lnSpc>
            <a:spcBef>
              <a:spcPct val="0"/>
            </a:spcBef>
            <a:spcAft>
              <a:spcPct val="15000"/>
            </a:spcAft>
            <a:buChar char="•"/>
          </a:pPr>
          <a:r>
            <a:rPr lang="en-US" sz="900" kern="1200"/>
            <a:t>paraproteins too low to quanitfy should not be referred. Consider rechecking 6-12 monthly</a:t>
          </a:r>
        </a:p>
      </dsp:txBody>
      <dsp:txXfrm rot="-5400000">
        <a:off x="2139696" y="5040552"/>
        <a:ext cx="3749155" cy="1012040"/>
      </dsp:txXfrm>
    </dsp:sp>
    <dsp:sp modelId="{F1DA4CC1-9FAD-4C6D-9ACE-80A9E9B4A8AA}">
      <dsp:nvSpPr>
        <dsp:cNvPr id="0" name=""/>
        <dsp:cNvSpPr/>
      </dsp:nvSpPr>
      <dsp:spPr>
        <a:xfrm>
          <a:off x="0" y="4845610"/>
          <a:ext cx="2139696" cy="1401923"/>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53340" rIns="106680" bIns="53340" numCol="1" spcCol="1270" anchor="ctr" anchorCtr="0">
          <a:noAutofit/>
        </a:bodyPr>
        <a:lstStyle/>
        <a:p>
          <a:pPr marL="0" lvl="0" indent="0" algn="ctr" defTabSz="1244600">
            <a:lnSpc>
              <a:spcPct val="90000"/>
            </a:lnSpc>
            <a:spcBef>
              <a:spcPct val="0"/>
            </a:spcBef>
            <a:spcAft>
              <a:spcPct val="35000"/>
            </a:spcAft>
            <a:buNone/>
          </a:pPr>
          <a:r>
            <a:rPr lang="en-US" sz="2800" kern="1200"/>
            <a:t>NO ACTION</a:t>
          </a:r>
        </a:p>
      </dsp:txBody>
      <dsp:txXfrm>
        <a:off x="68436" y="4914046"/>
        <a:ext cx="2002824" cy="1265051"/>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F2497-D793-4B9D-AF70-867A77754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1794</Words>
  <Characters>10232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Harrogate &amp; District NHS Foundation Trust</Company>
  <LinksUpToDate>false</LinksUpToDate>
  <CharactersWithSpaces>12002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path</dc:creator>
  <cp:lastModifiedBy>FULCHINI, Polly (NHS HUMBER AND NORTH YORKSHIRE ICB - 03Q)</cp:lastModifiedBy>
  <cp:revision>2</cp:revision>
  <cp:lastPrinted>2015-11-10T16:53:00Z</cp:lastPrinted>
  <dcterms:created xsi:type="dcterms:W3CDTF">2026-03-04T15:59:00Z</dcterms:created>
  <dcterms:modified xsi:type="dcterms:W3CDTF">2026-03-04T15:59:00Z</dcterms:modified>
</cp:coreProperties>
</file>