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2F93A" w14:textId="5D5620C9" w:rsidR="00970F1C" w:rsidRDefault="00E14EDC" w:rsidP="00DE07F8">
      <w:pPr>
        <w:pStyle w:val="Heading4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A425CC1" wp14:editId="0CBD82F8">
            <wp:simplePos x="0" y="0"/>
            <wp:positionH relativeFrom="column">
              <wp:posOffset>-69215</wp:posOffset>
            </wp:positionH>
            <wp:positionV relativeFrom="paragraph">
              <wp:posOffset>214630</wp:posOffset>
            </wp:positionV>
            <wp:extent cx="2303145" cy="505460"/>
            <wp:effectExtent l="0" t="0" r="1905" b="8890"/>
            <wp:wrapTight wrapText="bothSides">
              <wp:wrapPolygon edited="0">
                <wp:start x="0" y="0"/>
                <wp:lineTo x="0" y="21166"/>
                <wp:lineTo x="21439" y="21166"/>
                <wp:lineTo x="2143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F1C">
        <w:br/>
      </w:r>
    </w:p>
    <w:p w14:paraId="3ABFFC17" w14:textId="77777777" w:rsidR="00970F1C" w:rsidRPr="000A3DDD" w:rsidRDefault="00970F1C" w:rsidP="00A06682">
      <w:pPr>
        <w:pStyle w:val="Heading4"/>
        <w:spacing w:after="100"/>
        <w:rPr>
          <w:sz w:val="28"/>
        </w:rPr>
      </w:pPr>
    </w:p>
    <w:p w14:paraId="7236C5E9" w14:textId="4374AE98" w:rsidR="00970F1C" w:rsidRPr="00A06682" w:rsidRDefault="00970F1C" w:rsidP="00D33CA5">
      <w:pPr>
        <w:pStyle w:val="Heading4"/>
        <w:spacing w:after="100"/>
      </w:pPr>
      <w:r w:rsidRPr="000A3DDD">
        <w:rPr>
          <w:sz w:val="28"/>
        </w:rPr>
        <w:br/>
      </w:r>
      <w:r w:rsidR="006F611A">
        <w:t>Hull</w:t>
      </w:r>
      <w:r w:rsidR="00F70C37">
        <w:t xml:space="preserve"> Wheelchair </w:t>
      </w:r>
      <w:r w:rsidR="006F611A">
        <w:t>Service Guidelines for Triaging</w:t>
      </w:r>
      <w:r w:rsidR="00F70C37">
        <w:t xml:space="preserve"> Referrals</w:t>
      </w:r>
    </w:p>
    <w:p w14:paraId="3A536764" w14:textId="77777777" w:rsidR="00ED3440" w:rsidRDefault="00ED3440" w:rsidP="00ED3440">
      <w:pPr>
        <w:pStyle w:val="BodyText"/>
        <w:rPr>
          <w:b/>
          <w:sz w:val="22"/>
        </w:rPr>
      </w:pPr>
    </w:p>
    <w:p w14:paraId="2CB248F6" w14:textId="77777777" w:rsidR="00ED3440" w:rsidRPr="00ED3440" w:rsidRDefault="00ED3440" w:rsidP="00ED3440">
      <w:pPr>
        <w:pStyle w:val="BodyText"/>
        <w:rPr>
          <w:b/>
          <w:sz w:val="22"/>
        </w:rPr>
      </w:pPr>
      <w:r w:rsidRPr="00ED3440">
        <w:rPr>
          <w:b/>
          <w:sz w:val="22"/>
        </w:rPr>
        <w:t>N</w:t>
      </w:r>
      <w:r>
        <w:rPr>
          <w:b/>
          <w:sz w:val="22"/>
        </w:rPr>
        <w:t>.</w:t>
      </w:r>
      <w:r w:rsidRPr="00ED3440">
        <w:rPr>
          <w:b/>
          <w:sz w:val="22"/>
        </w:rPr>
        <w:t>B</w:t>
      </w:r>
      <w:r>
        <w:rPr>
          <w:b/>
          <w:sz w:val="22"/>
        </w:rPr>
        <w:t>.</w:t>
      </w:r>
      <w:r w:rsidRPr="00ED3440">
        <w:rPr>
          <w:b/>
          <w:sz w:val="22"/>
        </w:rPr>
        <w:t xml:space="preserve"> If patient seen by clinician in the last 3 months refer back to the clinician concerned – </w:t>
      </w:r>
      <w:r>
        <w:rPr>
          <w:b/>
          <w:sz w:val="22"/>
        </w:rPr>
        <w:br/>
      </w:r>
      <w:r w:rsidRPr="00ED3440">
        <w:rPr>
          <w:b/>
          <w:sz w:val="22"/>
        </w:rPr>
        <w:t>if clinician is on leave or unavailable and query is urgent then ask duty clinician to advise</w:t>
      </w:r>
      <w:r>
        <w:rPr>
          <w:b/>
          <w:sz w:val="22"/>
        </w:rPr>
        <w:t>.</w:t>
      </w:r>
    </w:p>
    <w:p w14:paraId="4EA5D2D8" w14:textId="77777777" w:rsidR="000A3DDD" w:rsidRDefault="000A3DDD" w:rsidP="00ED3440">
      <w:pPr>
        <w:pStyle w:val="BodyText"/>
      </w:pPr>
    </w:p>
    <w:p w14:paraId="4A967B44" w14:textId="19CD5E75" w:rsidR="00ED3440" w:rsidRPr="00ED3440" w:rsidRDefault="00ED3440" w:rsidP="00ED3440">
      <w:pPr>
        <w:pStyle w:val="BodyText"/>
      </w:pPr>
      <w:r w:rsidRPr="00ED3440">
        <w:t>Re</w:t>
      </w:r>
      <w:r w:rsidR="006F611A">
        <w:t>ferrals to be processed following clinical guidelines below</w:t>
      </w:r>
      <w:r w:rsidRPr="00ED3440">
        <w:t xml:space="preserve"> in the following circumstances</w:t>
      </w:r>
      <w:r w:rsidR="006F611A">
        <w:t xml:space="preserve"> by wheelchair administration team</w:t>
      </w:r>
      <w:r>
        <w:br/>
      </w:r>
    </w:p>
    <w:tbl>
      <w:tblPr>
        <w:tblStyle w:val="1MainTablestlye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385"/>
      </w:tblGrid>
      <w:tr w:rsidR="00ED3440" w:rsidRPr="00ED3440" w14:paraId="46030C15" w14:textId="77777777" w:rsidTr="00FC2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A03AE88" w14:textId="77777777" w:rsidR="00ED3440" w:rsidRPr="00FC2962" w:rsidRDefault="00ED3440" w:rsidP="00FC2962">
            <w:pPr>
              <w:pStyle w:val="BodyText"/>
              <w:spacing w:before="100"/>
              <w:rPr>
                <w:sz w:val="22"/>
              </w:rPr>
            </w:pPr>
            <w:r w:rsidRPr="00FC2962">
              <w:rPr>
                <w:sz w:val="22"/>
              </w:rPr>
              <w:t xml:space="preserve">Standard </w:t>
            </w:r>
            <w:r w:rsidR="00FC2962" w:rsidRPr="00FC2962">
              <w:rPr>
                <w:sz w:val="22"/>
              </w:rPr>
              <w:t>M</w:t>
            </w:r>
            <w:r w:rsidRPr="00FC2962">
              <w:rPr>
                <w:sz w:val="22"/>
              </w:rPr>
              <w:t xml:space="preserve">anual </w:t>
            </w:r>
            <w:r w:rsidR="00FC2962" w:rsidRPr="00FC2962">
              <w:rPr>
                <w:sz w:val="22"/>
              </w:rPr>
              <w:t>W</w:t>
            </w:r>
            <w:r w:rsidRPr="00FC2962">
              <w:rPr>
                <w:sz w:val="22"/>
              </w:rPr>
              <w:t xml:space="preserve">heelchair </w:t>
            </w:r>
            <w:r w:rsidR="00FC2962" w:rsidRPr="00FC2962">
              <w:rPr>
                <w:sz w:val="22"/>
              </w:rPr>
              <w:t>R</w:t>
            </w:r>
            <w:r w:rsidRPr="00FC2962">
              <w:rPr>
                <w:sz w:val="22"/>
              </w:rPr>
              <w:t xml:space="preserve">equest </w:t>
            </w:r>
          </w:p>
        </w:tc>
        <w:tc>
          <w:tcPr>
            <w:tcW w:w="5385" w:type="dxa"/>
          </w:tcPr>
          <w:p w14:paraId="4A4B4E2E" w14:textId="77777777" w:rsidR="00ED3440" w:rsidRPr="00FC2962" w:rsidRDefault="00FC2962" w:rsidP="00FC2962">
            <w:pPr>
              <w:pStyle w:val="BodyText"/>
              <w:spacing w:before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C2962">
              <w:rPr>
                <w:sz w:val="22"/>
              </w:rPr>
              <w:t>Action R</w:t>
            </w:r>
            <w:r w:rsidR="00ED3440" w:rsidRPr="00FC2962">
              <w:rPr>
                <w:sz w:val="22"/>
              </w:rPr>
              <w:t xml:space="preserve">equired </w:t>
            </w:r>
          </w:p>
        </w:tc>
      </w:tr>
      <w:tr w:rsidR="00ED3440" w:rsidRPr="00ED3440" w14:paraId="293DC031" w14:textId="77777777" w:rsidTr="00CA2DEC">
        <w:trPr>
          <w:trHeight w:val="3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DE7017E" w14:textId="77777777" w:rsidR="00CA2DEC" w:rsidRDefault="00CA2DEC" w:rsidP="00ED3440">
            <w:pPr>
              <w:pStyle w:val="BodyText"/>
              <w:rPr>
                <w:rFonts w:ascii="Arial" w:hAnsi="Arial"/>
              </w:rPr>
            </w:pPr>
          </w:p>
          <w:p w14:paraId="52312FFD" w14:textId="1304C67F" w:rsidR="00CA2DEC" w:rsidRDefault="00CA2DEC" w:rsidP="00ED3440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t xml:space="preserve">Request for </w:t>
            </w:r>
            <w:r w:rsidRPr="006F611A">
              <w:rPr>
                <w:rFonts w:ascii="Arial" w:hAnsi="Arial"/>
                <w:b/>
              </w:rPr>
              <w:t>short term loan</w:t>
            </w:r>
            <w:r>
              <w:rPr>
                <w:rFonts w:ascii="Arial" w:hAnsi="Arial"/>
              </w:rPr>
              <w:t xml:space="preserve"> </w:t>
            </w:r>
            <w:r w:rsidRPr="00CA2DEC">
              <w:rPr>
                <w:rFonts w:ascii="Arial" w:hAnsi="Arial"/>
                <w:sz w:val="20"/>
              </w:rPr>
              <w:t>(</w:t>
            </w:r>
            <w:r w:rsidRPr="00CA2DEC">
              <w:rPr>
                <w:rFonts w:ascii="Arial" w:hAnsi="Arial" w:cs="Arial"/>
                <w:sz w:val="20"/>
              </w:rPr>
              <w:t xml:space="preserve">Temporarily experiencing reduced mobility through injury or surgery (required for </w:t>
            </w:r>
            <w:r w:rsidR="006F611A">
              <w:rPr>
                <w:rFonts w:ascii="Arial" w:hAnsi="Arial" w:cs="Arial"/>
                <w:sz w:val="20"/>
              </w:rPr>
              <w:t xml:space="preserve">3 months or less </w:t>
            </w:r>
            <w:r>
              <w:rPr>
                <w:rFonts w:ascii="Arial" w:hAnsi="Arial" w:cs="Arial"/>
                <w:sz w:val="20"/>
              </w:rPr>
              <w:t>)</w:t>
            </w:r>
          </w:p>
          <w:p w14:paraId="5D2F1D1E" w14:textId="77777777" w:rsidR="006F611A" w:rsidRPr="00CA2DEC" w:rsidRDefault="006F611A" w:rsidP="00ED3440">
            <w:pPr>
              <w:pStyle w:val="BodyText"/>
              <w:rPr>
                <w:rFonts w:ascii="Arial" w:hAnsi="Arial"/>
                <w:sz w:val="20"/>
              </w:rPr>
            </w:pPr>
          </w:p>
          <w:p w14:paraId="7183B6E6" w14:textId="393FBC7F" w:rsidR="00CA2DEC" w:rsidRPr="006F611A" w:rsidRDefault="006F611A" w:rsidP="00ED3440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Request for </w:t>
            </w:r>
            <w:r w:rsidRPr="006F611A">
              <w:rPr>
                <w:rFonts w:ascii="Arial" w:hAnsi="Arial"/>
                <w:b/>
              </w:rPr>
              <w:t>long term loan</w:t>
            </w:r>
            <w:r>
              <w:rPr>
                <w:rFonts w:ascii="Arial" w:hAnsi="Arial"/>
              </w:rPr>
              <w:t xml:space="preserve"> ( </w:t>
            </w:r>
            <w:r w:rsidRPr="006F611A">
              <w:rPr>
                <w:rFonts w:ascii="Arial" w:hAnsi="Arial"/>
                <w:b/>
              </w:rPr>
              <w:t>6 months or more)</w:t>
            </w:r>
          </w:p>
          <w:p w14:paraId="79CF07C8" w14:textId="71047209" w:rsidR="00ED3440" w:rsidRDefault="00ED3440" w:rsidP="00ED3440">
            <w:pPr>
              <w:pStyle w:val="BodyText"/>
              <w:rPr>
                <w:rFonts w:ascii="Arial" w:hAnsi="Arial"/>
              </w:rPr>
            </w:pPr>
            <w:r w:rsidRPr="00ED3440">
              <w:rPr>
                <w:rFonts w:ascii="Arial" w:hAnsi="Arial"/>
              </w:rPr>
              <w:t>Adult between 5’ (1m 52cm) and 6’ (1m 83cm) in height and 7st to18st (114kg) in weight.</w:t>
            </w:r>
          </w:p>
          <w:p w14:paraId="166A8AAE" w14:textId="77777777" w:rsidR="00026D1D" w:rsidRDefault="00026D1D" w:rsidP="00ED3440">
            <w:pPr>
              <w:pStyle w:val="BodyText"/>
              <w:rPr>
                <w:rFonts w:ascii="Arial" w:hAnsi="Arial"/>
              </w:rPr>
            </w:pPr>
          </w:p>
          <w:p w14:paraId="19BD3CA7" w14:textId="77777777" w:rsidR="00026D1D" w:rsidRDefault="00026D1D" w:rsidP="00ED3440">
            <w:pPr>
              <w:pStyle w:val="BodyText"/>
              <w:rPr>
                <w:rFonts w:ascii="Arial" w:hAnsi="Arial"/>
              </w:rPr>
            </w:pPr>
          </w:p>
          <w:p w14:paraId="0BCC9056" w14:textId="77777777" w:rsidR="00026D1D" w:rsidRDefault="00026D1D" w:rsidP="00ED3440">
            <w:pPr>
              <w:pStyle w:val="BodyText"/>
              <w:rPr>
                <w:rFonts w:ascii="Arial" w:hAnsi="Arial"/>
              </w:rPr>
            </w:pPr>
          </w:p>
          <w:p w14:paraId="7300E466" w14:textId="7B2633E1" w:rsidR="00026D1D" w:rsidRPr="00C51118" w:rsidRDefault="00026D1D" w:rsidP="00ED3440">
            <w:pPr>
              <w:pStyle w:val="BodyText"/>
              <w:rPr>
                <w:rFonts w:ascii="Arial" w:hAnsi="Arial"/>
                <w:sz w:val="20"/>
              </w:rPr>
            </w:pPr>
            <w:r w:rsidRPr="00ED3440">
              <w:rPr>
                <w:rFonts w:ascii="Arial" w:hAnsi="Arial"/>
              </w:rPr>
              <w:t>Request for lightweight wheelchair either new or to re</w:t>
            </w:r>
            <w:r w:rsidR="00CA2DEC">
              <w:rPr>
                <w:rFonts w:ascii="Arial" w:hAnsi="Arial"/>
              </w:rPr>
              <w:t>place existing manual wheelchair</w:t>
            </w:r>
            <w:r w:rsidR="00971A56">
              <w:rPr>
                <w:rFonts w:ascii="Arial" w:hAnsi="Arial"/>
              </w:rPr>
              <w:t xml:space="preserve">. </w:t>
            </w:r>
            <w:r w:rsidR="003B5FD7">
              <w:rPr>
                <w:rFonts w:ascii="Arial" w:hAnsi="Arial" w:cs="Arial"/>
                <w:sz w:val="20"/>
              </w:rPr>
              <w:t>Occasional user (</w:t>
            </w:r>
            <w:r w:rsidR="00971A56">
              <w:rPr>
                <w:rFonts w:ascii="Arial" w:hAnsi="Arial" w:cs="Arial"/>
                <w:sz w:val="20"/>
              </w:rPr>
              <w:t>4 times a week or more)</w:t>
            </w:r>
            <w:r w:rsidR="00C51118" w:rsidRPr="00C51118">
              <w:rPr>
                <w:rFonts w:ascii="Arial" w:hAnsi="Arial" w:cs="Arial"/>
                <w:sz w:val="20"/>
              </w:rPr>
              <w:t xml:space="preserve"> mainly for use outdoors</w:t>
            </w:r>
            <w:r w:rsidR="00971A56">
              <w:rPr>
                <w:rFonts w:ascii="Arial" w:hAnsi="Arial" w:cs="Arial"/>
                <w:sz w:val="20"/>
              </w:rPr>
              <w:t>.</w:t>
            </w:r>
          </w:p>
          <w:p w14:paraId="0ED3DE51" w14:textId="77777777" w:rsidR="00CA2DEC" w:rsidRPr="00C51118" w:rsidRDefault="00CA2DEC" w:rsidP="00ED3440">
            <w:pPr>
              <w:pStyle w:val="BodyText"/>
              <w:rPr>
                <w:rFonts w:ascii="Arial" w:hAnsi="Arial"/>
                <w:sz w:val="20"/>
              </w:rPr>
            </w:pPr>
          </w:p>
          <w:p w14:paraId="5297AE57" w14:textId="15B672AC" w:rsidR="00CA2DEC" w:rsidRDefault="00CA2DEC" w:rsidP="00ED3440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Request for light weight crash tested chair</w:t>
            </w:r>
            <w:r w:rsidR="00971A56">
              <w:rPr>
                <w:rFonts w:ascii="Arial" w:hAnsi="Arial"/>
              </w:rPr>
              <w:t xml:space="preserve"> outside of above remit.</w:t>
            </w:r>
          </w:p>
          <w:p w14:paraId="7DF36581" w14:textId="77777777" w:rsidR="00026D1D" w:rsidRPr="00ED3440" w:rsidRDefault="00026D1D" w:rsidP="00ED3440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5385" w:type="dxa"/>
          </w:tcPr>
          <w:p w14:paraId="04D7EE5F" w14:textId="77777777" w:rsidR="00CA2DEC" w:rsidRDefault="00CA2DEC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50C87D2" w14:textId="202D4C61" w:rsidR="00CA2DEC" w:rsidRDefault="00CA2DEC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8/9 type in appropriate size.</w:t>
            </w:r>
          </w:p>
          <w:p w14:paraId="2CC35D48" w14:textId="77777777" w:rsidR="00CA2DEC" w:rsidRDefault="00CA2DEC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3E3E1BB" w14:textId="77777777" w:rsidR="00C51118" w:rsidRDefault="00C51118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08BA525" w14:textId="77777777" w:rsidR="00026D1D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F224F">
              <w:rPr>
                <w:rFonts w:ascii="Arial" w:hAnsi="Arial" w:cs="Arial"/>
              </w:rPr>
              <w:t>Issue with standard attendant or Self propelling wheelchair as per measurements</w:t>
            </w:r>
            <w:r w:rsidR="008F224F" w:rsidRPr="008F224F">
              <w:rPr>
                <w:rFonts w:ascii="Arial" w:hAnsi="Arial" w:cs="Arial"/>
              </w:rPr>
              <w:t>.</w:t>
            </w:r>
          </w:p>
          <w:p w14:paraId="76A78B96" w14:textId="737CDE96" w:rsidR="008F224F" w:rsidRDefault="00CA2DEC" w:rsidP="00CA2DE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026D1D">
              <w:rPr>
                <w:rFonts w:ascii="Arial" w:hAnsi="Arial" w:cs="Arial"/>
              </w:rPr>
              <w:t>the chair is for outdoor use or the patient can walk s</w:t>
            </w:r>
            <w:r>
              <w:rPr>
                <w:rFonts w:ascii="Arial" w:hAnsi="Arial" w:cs="Arial"/>
              </w:rPr>
              <w:t xml:space="preserve">hort distances, please issue a Ben / Uni </w:t>
            </w:r>
            <w:r w:rsidR="008F224F" w:rsidRPr="008F224F">
              <w:rPr>
                <w:rFonts w:ascii="Arial" w:hAnsi="Arial" w:cs="Arial"/>
              </w:rPr>
              <w:t xml:space="preserve">stock </w:t>
            </w:r>
            <w:r>
              <w:rPr>
                <w:rFonts w:ascii="Arial" w:hAnsi="Arial" w:cs="Arial"/>
              </w:rPr>
              <w:t xml:space="preserve">size between 16x16” and 20x17” </w:t>
            </w:r>
            <w:r w:rsidR="008F224F" w:rsidRPr="008F224F">
              <w:rPr>
                <w:rFonts w:ascii="Arial" w:hAnsi="Arial" w:cs="Arial"/>
              </w:rPr>
              <w:t>with a standard f</w:t>
            </w:r>
            <w:r w:rsidR="00026D1D">
              <w:rPr>
                <w:rFonts w:ascii="Arial" w:hAnsi="Arial" w:cs="Arial"/>
              </w:rPr>
              <w:t xml:space="preserve">oam </w:t>
            </w:r>
            <w:r>
              <w:rPr>
                <w:rFonts w:ascii="Arial" w:hAnsi="Arial" w:cs="Arial"/>
              </w:rPr>
              <w:t>3” cushion where applicable, dependent upon measurements.</w:t>
            </w:r>
            <w:r w:rsidR="006F611A">
              <w:rPr>
                <w:rFonts w:ascii="Arial" w:hAnsi="Arial" w:cs="Arial"/>
              </w:rPr>
              <w:t xml:space="preserve"> If client has pressure sores or a waterlow of more the 15 please refer to duty clinician for their cushion.</w:t>
            </w:r>
          </w:p>
          <w:p w14:paraId="65FED258" w14:textId="77777777" w:rsidR="00C51118" w:rsidRDefault="00C51118" w:rsidP="00CA2DE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D1B91D5" w14:textId="6236356A" w:rsidR="00971A56" w:rsidRDefault="00026D1D" w:rsidP="00CA2DE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D1D">
              <w:rPr>
                <w:rFonts w:ascii="Arial" w:hAnsi="Arial" w:cs="Arial"/>
              </w:rPr>
              <w:t>If under 1</w:t>
            </w:r>
            <w:r w:rsidR="00CA2DEC">
              <w:rPr>
                <w:rFonts w:ascii="Arial" w:hAnsi="Arial" w:cs="Arial"/>
              </w:rPr>
              <w:t>8</w:t>
            </w:r>
            <w:r w:rsidRPr="00026D1D">
              <w:rPr>
                <w:rFonts w:ascii="Arial" w:hAnsi="Arial" w:cs="Arial"/>
              </w:rPr>
              <w:t xml:space="preserve"> stone and seat s</w:t>
            </w:r>
            <w:r w:rsidR="00CA2DEC">
              <w:rPr>
                <w:rFonts w:ascii="Arial" w:hAnsi="Arial" w:cs="Arial"/>
              </w:rPr>
              <w:t xml:space="preserve">ize is suitable please issue a </w:t>
            </w:r>
            <w:r w:rsidR="003967A4">
              <w:rPr>
                <w:rFonts w:ascii="Arial" w:hAnsi="Arial" w:cs="Arial"/>
              </w:rPr>
              <w:t>Dash Lite</w:t>
            </w:r>
            <w:r w:rsidR="00CA2DEC">
              <w:rPr>
                <w:rFonts w:ascii="Arial" w:hAnsi="Arial" w:cs="Arial"/>
              </w:rPr>
              <w:t xml:space="preserve"> </w:t>
            </w:r>
            <w:r w:rsidRPr="00026D1D">
              <w:rPr>
                <w:rFonts w:ascii="Arial" w:hAnsi="Arial" w:cs="Arial"/>
              </w:rPr>
              <w:t xml:space="preserve">. </w:t>
            </w:r>
            <w:r w:rsidR="00CA2DEC">
              <w:rPr>
                <w:rFonts w:ascii="Arial" w:hAnsi="Arial" w:cs="Arial"/>
              </w:rPr>
              <w:br/>
            </w:r>
            <w:r w:rsidR="00CA2DEC">
              <w:rPr>
                <w:rFonts w:ascii="Arial" w:hAnsi="Arial" w:cs="Arial"/>
              </w:rPr>
              <w:br/>
            </w:r>
          </w:p>
          <w:p w14:paraId="33D26371" w14:textId="3A160431" w:rsidR="00026D1D" w:rsidRPr="008F224F" w:rsidRDefault="00CA2DEC" w:rsidP="00CA2DE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 appropriately sized Action 2/3- between 15-20” wide</w:t>
            </w:r>
          </w:p>
        </w:tc>
      </w:tr>
      <w:tr w:rsidR="00ED3440" w:rsidRPr="00ED3440" w14:paraId="570316B5" w14:textId="77777777" w:rsidTr="00FC2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102DEFC" w14:textId="77777777" w:rsidR="00ED3440" w:rsidRPr="00ED3440" w:rsidRDefault="00ED3440" w:rsidP="00ED3440">
            <w:pPr>
              <w:pStyle w:val="BodyText"/>
              <w:rPr>
                <w:rFonts w:ascii="Arial" w:hAnsi="Arial"/>
              </w:rPr>
            </w:pPr>
            <w:r w:rsidRPr="00ED3440">
              <w:rPr>
                <w:rFonts w:ascii="Arial" w:hAnsi="Arial"/>
              </w:rPr>
              <w:t xml:space="preserve">Replacement for existing accessories if still clinically appropriate </w:t>
            </w:r>
            <w:r w:rsidRPr="00ED3440">
              <w:rPr>
                <w:rFonts w:ascii="Arial" w:hAnsi="Arial"/>
              </w:rPr>
              <w:br/>
              <w:t>NB please see special seating or cushion section below if relating to these items</w:t>
            </w:r>
          </w:p>
        </w:tc>
        <w:tc>
          <w:tcPr>
            <w:tcW w:w="5385" w:type="dxa"/>
          </w:tcPr>
          <w:p w14:paraId="26313274" w14:textId="04B0DC8A" w:rsidR="00ED3440" w:rsidRPr="00ED3440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ED3440">
              <w:rPr>
                <w:rFonts w:ascii="Arial" w:hAnsi="Arial"/>
              </w:rPr>
              <w:t xml:space="preserve">Please check that no problems caused other than </w:t>
            </w:r>
          </w:p>
          <w:p w14:paraId="48695BDD" w14:textId="77777777" w:rsidR="00ED3440" w:rsidRPr="00ED3440" w:rsidRDefault="00ED3440" w:rsidP="000A3DDD">
            <w:pPr>
              <w:pStyle w:val="BodyText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ED3440">
              <w:rPr>
                <w:rFonts w:ascii="Arial" w:hAnsi="Arial"/>
              </w:rPr>
              <w:t>age of item (check warranty and time item on issue for fair wear and tear) – please refer if item recently replaced</w:t>
            </w:r>
          </w:p>
          <w:p w14:paraId="0CF61151" w14:textId="6594A879" w:rsidR="00ED3440" w:rsidRPr="00ED3440" w:rsidRDefault="00ED3440" w:rsidP="00026D1D">
            <w:pPr>
              <w:pStyle w:val="BodyText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ED3440">
              <w:rPr>
                <w:rFonts w:ascii="Arial" w:hAnsi="Arial"/>
              </w:rPr>
              <w:t>if item has been lost/stolen t</w:t>
            </w:r>
            <w:r w:rsidR="00026D1D">
              <w:rPr>
                <w:rFonts w:ascii="Arial" w:hAnsi="Arial"/>
              </w:rPr>
              <w:t xml:space="preserve">hen they will need to claim </w:t>
            </w:r>
            <w:r w:rsidR="002A0672">
              <w:rPr>
                <w:rFonts w:ascii="Arial" w:hAnsi="Arial"/>
              </w:rPr>
              <w:t>on their insurance.</w:t>
            </w:r>
          </w:p>
        </w:tc>
      </w:tr>
      <w:tr w:rsidR="00ED3440" w:rsidRPr="00ED3440" w14:paraId="2B806A02" w14:textId="77777777" w:rsidTr="00FC2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C8B0621" w14:textId="77777777" w:rsidR="00ED3440" w:rsidRPr="00ED3440" w:rsidRDefault="00ED3440" w:rsidP="00ED3440">
            <w:pPr>
              <w:pStyle w:val="BodyText"/>
              <w:rPr>
                <w:rFonts w:ascii="Arial" w:hAnsi="Arial"/>
              </w:rPr>
            </w:pPr>
            <w:r w:rsidRPr="00ED3440">
              <w:rPr>
                <w:rFonts w:ascii="Arial" w:hAnsi="Arial"/>
              </w:rPr>
              <w:t>Standard accessories for a standard wheelchair (new order)</w:t>
            </w:r>
          </w:p>
        </w:tc>
        <w:tc>
          <w:tcPr>
            <w:tcW w:w="5385" w:type="dxa"/>
          </w:tcPr>
          <w:p w14:paraId="6C76FACD" w14:textId="100946DE" w:rsidR="00ED3440" w:rsidRPr="00ED3440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ED3440">
              <w:rPr>
                <w:rFonts w:ascii="Arial" w:hAnsi="Arial"/>
              </w:rPr>
              <w:t xml:space="preserve">Refer to attached list (Appendix 1) re appropriate accessories </w:t>
            </w:r>
            <w:r w:rsidR="00026D1D">
              <w:rPr>
                <w:rFonts w:ascii="Arial" w:hAnsi="Arial"/>
              </w:rPr>
              <w:t xml:space="preserve">and pass through to Duty clinician where </w:t>
            </w:r>
            <w:r w:rsidR="00026D1D">
              <w:rPr>
                <w:rFonts w:ascii="Arial" w:hAnsi="Arial"/>
              </w:rPr>
              <w:lastRenderedPageBreak/>
              <w:t>appropriate.</w:t>
            </w:r>
          </w:p>
        </w:tc>
      </w:tr>
      <w:tr w:rsidR="00ED3440" w:rsidRPr="00ED3440" w14:paraId="79946412" w14:textId="77777777" w:rsidTr="00FC2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86F98FA" w14:textId="0221C1CC" w:rsidR="00ED3440" w:rsidRPr="00ED3440" w:rsidRDefault="002B1A45" w:rsidP="00ED3440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Request for a wider transit wheelchair</w:t>
            </w:r>
          </w:p>
        </w:tc>
        <w:tc>
          <w:tcPr>
            <w:tcW w:w="5385" w:type="dxa"/>
          </w:tcPr>
          <w:p w14:paraId="54EBEA9D" w14:textId="41797B1B" w:rsidR="008F224F" w:rsidRPr="008F224F" w:rsidRDefault="002B1A45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Transit</w:t>
            </w:r>
            <w:r w:rsidRPr="00ED3440">
              <w:rPr>
                <w:rFonts w:ascii="Arial" w:hAnsi="Arial"/>
              </w:rPr>
              <w:t xml:space="preserve"> wheelchairs can be out rigged up to a total of 3” extra on the seat width if needed.   A replacement cushion may be required.</w:t>
            </w:r>
          </w:p>
        </w:tc>
      </w:tr>
      <w:tr w:rsidR="00ED3440" w:rsidRPr="00ED3440" w14:paraId="28DB7143" w14:textId="77777777" w:rsidTr="00FC2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CCFFAFA" w14:textId="77777777" w:rsidR="00ED3440" w:rsidRPr="00ED3440" w:rsidRDefault="00ED3440" w:rsidP="00ED3440">
            <w:pPr>
              <w:pStyle w:val="BodyText"/>
              <w:rPr>
                <w:rFonts w:ascii="Arial" w:hAnsi="Arial"/>
              </w:rPr>
            </w:pPr>
            <w:r w:rsidRPr="00ED3440">
              <w:rPr>
                <w:rFonts w:ascii="Arial" w:hAnsi="Arial"/>
              </w:rPr>
              <w:t>Request for wheelchairs for care homes for portering where no postural needs have been identified</w:t>
            </w:r>
          </w:p>
        </w:tc>
        <w:tc>
          <w:tcPr>
            <w:tcW w:w="5385" w:type="dxa"/>
          </w:tcPr>
          <w:p w14:paraId="61DC2D26" w14:textId="2A86C044" w:rsidR="00ED3440" w:rsidRPr="00ED3440" w:rsidRDefault="00727EBA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Please send out care home</w:t>
            </w:r>
            <w:r w:rsidR="00ED3440" w:rsidRPr="00ED3440">
              <w:rPr>
                <w:rFonts w:ascii="Arial" w:hAnsi="Arial"/>
              </w:rPr>
              <w:t xml:space="preserve"> refusal letter</w:t>
            </w:r>
            <w:r w:rsidR="002B1A45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 xml:space="preserve">support </w:t>
            </w:r>
            <w:r w:rsidR="002B1A45">
              <w:rPr>
                <w:rFonts w:ascii="Arial" w:hAnsi="Arial"/>
              </w:rPr>
              <w:t>leaflets</w:t>
            </w:r>
          </w:p>
          <w:p w14:paraId="56BCECF6" w14:textId="77777777" w:rsidR="00ED3440" w:rsidRPr="00ED3440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ED3440" w:rsidRPr="00ED3440" w14:paraId="41C3BD81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shd w:val="clear" w:color="auto" w:fill="D9D9D9" w:themeFill="background1" w:themeFillShade="D9"/>
          </w:tcPr>
          <w:p w14:paraId="13A1D060" w14:textId="22306A11" w:rsidR="00ED3440" w:rsidRPr="00ED3440" w:rsidRDefault="00ED3440" w:rsidP="000A3DDD">
            <w:pPr>
              <w:pStyle w:val="BodyText"/>
              <w:numPr>
                <w:ilvl w:val="0"/>
                <w:numId w:val="35"/>
              </w:numPr>
              <w:rPr>
                <w:rFonts w:ascii="Arial" w:hAnsi="Arial"/>
              </w:rPr>
            </w:pPr>
          </w:p>
        </w:tc>
      </w:tr>
    </w:tbl>
    <w:p w14:paraId="70241C71" w14:textId="77777777" w:rsidR="00ED3440" w:rsidRPr="00ED3440" w:rsidRDefault="00ED3440" w:rsidP="00ED3440">
      <w:pPr>
        <w:pStyle w:val="BodyText"/>
      </w:pPr>
    </w:p>
    <w:tbl>
      <w:tblPr>
        <w:tblStyle w:val="1MainTablestlye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777"/>
      </w:tblGrid>
      <w:tr w:rsidR="00ED3440" w:rsidRPr="00ED3440" w14:paraId="321F964D" w14:textId="77777777" w:rsidTr="000A3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4641DBA" w14:textId="77777777" w:rsidR="00ED3440" w:rsidRPr="00FC2962" w:rsidRDefault="00ED3440" w:rsidP="00FC2962">
            <w:pPr>
              <w:pStyle w:val="BodyText"/>
              <w:spacing w:before="100"/>
              <w:rPr>
                <w:rFonts w:cs="Tahoma"/>
                <w:sz w:val="22"/>
                <w:szCs w:val="32"/>
              </w:rPr>
            </w:pPr>
            <w:r w:rsidRPr="00FC2962">
              <w:rPr>
                <w:rFonts w:cs="Tahoma"/>
                <w:sz w:val="22"/>
                <w:szCs w:val="32"/>
              </w:rPr>
              <w:t>Children’</w:t>
            </w:r>
            <w:r w:rsidR="00FC2962" w:rsidRPr="00FC2962">
              <w:rPr>
                <w:rFonts w:cs="Tahoma"/>
                <w:sz w:val="22"/>
                <w:szCs w:val="32"/>
              </w:rPr>
              <w:t>s R</w:t>
            </w:r>
            <w:r w:rsidRPr="00FC2962">
              <w:rPr>
                <w:rFonts w:cs="Tahoma"/>
                <w:sz w:val="22"/>
                <w:szCs w:val="32"/>
              </w:rPr>
              <w:t>equests</w:t>
            </w:r>
          </w:p>
        </w:tc>
        <w:tc>
          <w:tcPr>
            <w:tcW w:w="5777" w:type="dxa"/>
          </w:tcPr>
          <w:p w14:paraId="7FD53A04" w14:textId="77777777" w:rsidR="00ED3440" w:rsidRPr="00FC2962" w:rsidRDefault="00FC2962" w:rsidP="00FC2962">
            <w:pPr>
              <w:pStyle w:val="BodyText"/>
              <w:spacing w:before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2"/>
                <w:szCs w:val="32"/>
              </w:rPr>
            </w:pPr>
            <w:r w:rsidRPr="00FC2962">
              <w:rPr>
                <w:rFonts w:cs="Tahoma"/>
                <w:sz w:val="22"/>
                <w:szCs w:val="32"/>
              </w:rPr>
              <w:t>Action R</w:t>
            </w:r>
            <w:r w:rsidR="00ED3440" w:rsidRPr="00FC2962">
              <w:rPr>
                <w:rFonts w:cs="Tahoma"/>
                <w:sz w:val="22"/>
                <w:szCs w:val="32"/>
              </w:rPr>
              <w:t>equired</w:t>
            </w:r>
          </w:p>
        </w:tc>
      </w:tr>
      <w:tr w:rsidR="00ED3440" w:rsidRPr="00ED3440" w14:paraId="1AF65FE1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0D5E2B7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 xml:space="preserve">Any buggy requested </w:t>
            </w:r>
          </w:p>
        </w:tc>
        <w:tc>
          <w:tcPr>
            <w:tcW w:w="5777" w:type="dxa"/>
          </w:tcPr>
          <w:p w14:paraId="286738AF" w14:textId="44261257" w:rsidR="00ED3440" w:rsidRPr="00ED3440" w:rsidRDefault="008F2881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Refer to duty clinician</w:t>
            </w:r>
            <w:r w:rsidR="00ED3440" w:rsidRPr="00ED3440">
              <w:rPr>
                <w:rFonts w:ascii="Arial" w:hAnsi="Arial"/>
                <w:szCs w:val="28"/>
              </w:rPr>
              <w:t xml:space="preserve"> to advise</w:t>
            </w:r>
          </w:p>
        </w:tc>
      </w:tr>
      <w:tr w:rsidR="00ED3440" w:rsidRPr="00ED3440" w14:paraId="187E7E58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8C8F298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Request for buggy accessories</w:t>
            </w:r>
          </w:p>
        </w:tc>
        <w:tc>
          <w:tcPr>
            <w:tcW w:w="5777" w:type="dxa"/>
          </w:tcPr>
          <w:p w14:paraId="500FAE16" w14:textId="3FC6ACDB" w:rsidR="00ED3440" w:rsidRPr="00ED3440" w:rsidRDefault="009B1517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Wheelchair service</w:t>
            </w:r>
            <w:r w:rsidR="008F2881">
              <w:rPr>
                <w:rFonts w:ascii="Arial" w:hAnsi="Arial"/>
                <w:szCs w:val="28"/>
              </w:rPr>
              <w:t xml:space="preserve"> </w:t>
            </w:r>
            <w:r w:rsidR="00ED3440" w:rsidRPr="00ED3440">
              <w:rPr>
                <w:rFonts w:ascii="Arial" w:hAnsi="Arial"/>
                <w:szCs w:val="28"/>
              </w:rPr>
              <w:t>does not provide waterproofs/ sun canopies/ shopping baskets for wheelchairs or buggies.</w:t>
            </w:r>
          </w:p>
          <w:p w14:paraId="049663C7" w14:textId="2BFE7309" w:rsidR="00ED3440" w:rsidRPr="00ED3440" w:rsidRDefault="00C51118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Patients can privately purchase these/charity funding themselves</w:t>
            </w:r>
            <w:r w:rsidR="008F2881">
              <w:rPr>
                <w:rFonts w:ascii="Arial" w:hAnsi="Arial"/>
                <w:szCs w:val="28"/>
              </w:rPr>
              <w:t>. Please see send appropriate letter</w:t>
            </w:r>
          </w:p>
        </w:tc>
      </w:tr>
      <w:tr w:rsidR="00ED3440" w:rsidRPr="00ED3440" w14:paraId="79C127B4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7C1C086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Request for wheelchairs/ buggies purely for school use</w:t>
            </w:r>
          </w:p>
        </w:tc>
        <w:tc>
          <w:tcPr>
            <w:tcW w:w="5777" w:type="dxa"/>
          </w:tcPr>
          <w:p w14:paraId="6F03A440" w14:textId="1863DEF5" w:rsidR="00ED3440" w:rsidRPr="00ED3440" w:rsidRDefault="008F2881" w:rsidP="008F288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Refer to duty clinician. Duty clinician to</w:t>
            </w:r>
            <w:r w:rsidR="00ED3440" w:rsidRPr="00ED3440">
              <w:rPr>
                <w:rFonts w:ascii="Arial" w:hAnsi="Arial"/>
                <w:szCs w:val="28"/>
              </w:rPr>
              <w:t xml:space="preserve"> contact children’s OT or Physio – Education to fund</w:t>
            </w:r>
          </w:p>
        </w:tc>
      </w:tr>
      <w:tr w:rsidR="00ED3440" w:rsidRPr="00ED3440" w14:paraId="2AE3547E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21D195C" w14:textId="77777777" w:rsidR="00ED3440" w:rsidRPr="008F2881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8F2881">
              <w:rPr>
                <w:rFonts w:ascii="Arial" w:hAnsi="Arial"/>
                <w:bCs/>
                <w:szCs w:val="28"/>
              </w:rPr>
              <w:t>Pushchairs and Buggies</w:t>
            </w:r>
          </w:p>
        </w:tc>
        <w:tc>
          <w:tcPr>
            <w:tcW w:w="5777" w:type="dxa"/>
          </w:tcPr>
          <w:p w14:paraId="3162805E" w14:textId="5E8C05BA" w:rsidR="00ED3440" w:rsidRPr="00ED3440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These will no</w:t>
            </w:r>
            <w:r w:rsidR="00727EBA">
              <w:rPr>
                <w:rFonts w:ascii="Arial" w:hAnsi="Arial"/>
                <w:szCs w:val="28"/>
              </w:rPr>
              <w:t>t be issued to children under 36</w:t>
            </w:r>
            <w:r w:rsidRPr="00ED3440">
              <w:rPr>
                <w:rFonts w:ascii="Arial" w:hAnsi="Arial"/>
                <w:szCs w:val="28"/>
              </w:rPr>
              <w:t xml:space="preserve"> months of age, except when special postural support is required.</w:t>
            </w:r>
          </w:p>
        </w:tc>
      </w:tr>
      <w:tr w:rsidR="00ED3440" w:rsidRPr="00ED3440" w14:paraId="09AD15A3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4A6D1EDE" w14:textId="77777777" w:rsid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8F2881">
              <w:rPr>
                <w:rFonts w:ascii="Arial" w:hAnsi="Arial"/>
                <w:bCs/>
                <w:szCs w:val="28"/>
              </w:rPr>
              <w:t>Double (twin) Buggies/Tandem</w:t>
            </w:r>
            <w:r w:rsidRPr="008F2881">
              <w:rPr>
                <w:rFonts w:ascii="Arial" w:hAnsi="Arial"/>
                <w:szCs w:val="28"/>
              </w:rPr>
              <w:t xml:space="preserve"> </w:t>
            </w:r>
          </w:p>
          <w:p w14:paraId="5745F786" w14:textId="77777777" w:rsidR="008F2881" w:rsidRDefault="008F2881" w:rsidP="00ED3440">
            <w:pPr>
              <w:pStyle w:val="BodyText"/>
              <w:rPr>
                <w:rFonts w:ascii="Arial" w:hAnsi="Arial"/>
                <w:szCs w:val="28"/>
              </w:rPr>
            </w:pPr>
          </w:p>
          <w:p w14:paraId="3235B775" w14:textId="51CBCCEF" w:rsidR="008F2881" w:rsidRDefault="008F2881" w:rsidP="00ED3440">
            <w:pPr>
              <w:pStyle w:val="BodyText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Wheelchair or buggy request for children with safety or behavioural needs</w:t>
            </w:r>
          </w:p>
          <w:p w14:paraId="6E2D350C" w14:textId="77777777" w:rsidR="008F2881" w:rsidRPr="008F2881" w:rsidRDefault="008F2881" w:rsidP="00ED3440">
            <w:pPr>
              <w:pStyle w:val="BodyText"/>
              <w:rPr>
                <w:rFonts w:ascii="Arial" w:hAnsi="Arial"/>
                <w:szCs w:val="28"/>
              </w:rPr>
            </w:pPr>
          </w:p>
        </w:tc>
        <w:tc>
          <w:tcPr>
            <w:tcW w:w="5777" w:type="dxa"/>
          </w:tcPr>
          <w:p w14:paraId="61325D90" w14:textId="77777777" w:rsidR="009B1517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These may be supplied only where both children are disabled and meet the criteria for issue</w:t>
            </w:r>
            <w:r w:rsidR="008F2881">
              <w:rPr>
                <w:rFonts w:ascii="Arial" w:hAnsi="Arial"/>
                <w:szCs w:val="28"/>
              </w:rPr>
              <w:t>.</w:t>
            </w:r>
          </w:p>
          <w:p w14:paraId="5758EDF1" w14:textId="7810A2D3" w:rsidR="008F2881" w:rsidRPr="00ED3440" w:rsidRDefault="009B1517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Wheelchair service</w:t>
            </w:r>
            <w:r w:rsidR="008F2881">
              <w:rPr>
                <w:rFonts w:ascii="Arial" w:hAnsi="Arial"/>
                <w:szCs w:val="28"/>
              </w:rPr>
              <w:t xml:space="preserve"> does not supply buggies or wheelchairs for this cohort.</w:t>
            </w:r>
            <w:r w:rsidR="008F2881">
              <w:rPr>
                <w:rFonts w:ascii="Arial" w:hAnsi="Arial"/>
                <w:szCs w:val="28"/>
              </w:rPr>
              <w:br/>
              <w:t>Please send out appropriate refusal/signposting letter</w:t>
            </w:r>
          </w:p>
        </w:tc>
      </w:tr>
    </w:tbl>
    <w:p w14:paraId="5023D4F2" w14:textId="17BAB8EA" w:rsidR="00ED3440" w:rsidRPr="00ED3440" w:rsidRDefault="00ED3440" w:rsidP="00ED3440">
      <w:pPr>
        <w:pStyle w:val="BodyText"/>
      </w:pPr>
    </w:p>
    <w:tbl>
      <w:tblPr>
        <w:tblStyle w:val="1MainTablestlye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777"/>
      </w:tblGrid>
      <w:tr w:rsidR="00ED3440" w:rsidRPr="00ED3440" w14:paraId="16B1D02C" w14:textId="77777777" w:rsidTr="000A3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9AD33BD" w14:textId="77777777" w:rsidR="00ED3440" w:rsidRPr="00FC2962" w:rsidRDefault="00ED3440" w:rsidP="00FC2962">
            <w:pPr>
              <w:pStyle w:val="BodyText"/>
              <w:spacing w:before="100"/>
              <w:rPr>
                <w:rFonts w:cs="Tahoma"/>
                <w:sz w:val="22"/>
                <w:szCs w:val="32"/>
              </w:rPr>
            </w:pPr>
            <w:r w:rsidRPr="00FC2962">
              <w:rPr>
                <w:rFonts w:cs="Tahoma"/>
                <w:sz w:val="22"/>
                <w:szCs w:val="32"/>
              </w:rPr>
              <w:t xml:space="preserve">Powered </w:t>
            </w:r>
            <w:r w:rsidR="00FC2962" w:rsidRPr="00FC2962">
              <w:rPr>
                <w:rFonts w:cs="Tahoma"/>
                <w:sz w:val="22"/>
                <w:szCs w:val="32"/>
              </w:rPr>
              <w:t>W</w:t>
            </w:r>
            <w:r w:rsidRPr="00FC2962">
              <w:rPr>
                <w:rFonts w:cs="Tahoma"/>
                <w:sz w:val="22"/>
                <w:szCs w:val="32"/>
              </w:rPr>
              <w:t xml:space="preserve">heelchair </w:t>
            </w:r>
            <w:r w:rsidR="00FC2962" w:rsidRPr="00FC2962">
              <w:rPr>
                <w:rFonts w:cs="Tahoma"/>
                <w:sz w:val="22"/>
                <w:szCs w:val="32"/>
              </w:rPr>
              <w:t>R</w:t>
            </w:r>
            <w:r w:rsidRPr="00FC2962">
              <w:rPr>
                <w:rFonts w:cs="Tahoma"/>
                <w:sz w:val="22"/>
                <w:szCs w:val="32"/>
              </w:rPr>
              <w:t>equests</w:t>
            </w:r>
          </w:p>
        </w:tc>
        <w:tc>
          <w:tcPr>
            <w:tcW w:w="5777" w:type="dxa"/>
          </w:tcPr>
          <w:p w14:paraId="54A69BBF" w14:textId="77777777" w:rsidR="00ED3440" w:rsidRPr="00FC2962" w:rsidRDefault="00FC2962" w:rsidP="00FC2962">
            <w:pPr>
              <w:pStyle w:val="BodyText"/>
              <w:spacing w:before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2"/>
                <w:szCs w:val="32"/>
              </w:rPr>
            </w:pPr>
            <w:r w:rsidRPr="00FC2962">
              <w:rPr>
                <w:rFonts w:cs="Tahoma"/>
                <w:sz w:val="22"/>
                <w:szCs w:val="32"/>
              </w:rPr>
              <w:t>Action R</w:t>
            </w:r>
            <w:r w:rsidR="00ED3440" w:rsidRPr="00FC2962">
              <w:rPr>
                <w:rFonts w:cs="Tahoma"/>
                <w:sz w:val="22"/>
                <w:szCs w:val="32"/>
              </w:rPr>
              <w:t>equired</w:t>
            </w:r>
          </w:p>
        </w:tc>
      </w:tr>
      <w:tr w:rsidR="00ED3440" w:rsidRPr="00ED3440" w14:paraId="497AAA3A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E8BDD09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EPIC/ EPIOC (powered Indoor or indoor/outdoor wheelchairs</w:t>
            </w:r>
          </w:p>
        </w:tc>
        <w:tc>
          <w:tcPr>
            <w:tcW w:w="5777" w:type="dxa"/>
          </w:tcPr>
          <w:p w14:paraId="16AB6CD3" w14:textId="063DE0A0" w:rsidR="00ED3440" w:rsidRPr="00ED3440" w:rsidRDefault="008E2622" w:rsidP="008E262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  <w:szCs w:val="28"/>
              </w:rPr>
              <w:t>Any powered requests are tasked</w:t>
            </w:r>
            <w:r w:rsidR="00ED3440" w:rsidRPr="00ED3440">
              <w:rPr>
                <w:rFonts w:ascii="Arial" w:hAnsi="Arial"/>
                <w:szCs w:val="28"/>
              </w:rPr>
              <w:t xml:space="preserve"> through to </w:t>
            </w:r>
            <w:r>
              <w:rPr>
                <w:rFonts w:ascii="Arial" w:hAnsi="Arial"/>
                <w:szCs w:val="28"/>
              </w:rPr>
              <w:t>Duty clinician</w:t>
            </w:r>
            <w:r w:rsidR="00C51118">
              <w:rPr>
                <w:rFonts w:ascii="Arial" w:hAnsi="Arial"/>
                <w:szCs w:val="28"/>
              </w:rPr>
              <w:t xml:space="preserve"> team</w:t>
            </w:r>
            <w:r w:rsidR="00ED3440" w:rsidRPr="00ED3440">
              <w:rPr>
                <w:rFonts w:ascii="Arial" w:hAnsi="Arial"/>
                <w:szCs w:val="28"/>
              </w:rPr>
              <w:t xml:space="preserve"> - </w:t>
            </w:r>
          </w:p>
        </w:tc>
      </w:tr>
      <w:tr w:rsidR="00ED3440" w:rsidRPr="00ED3440" w14:paraId="0A98464A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1E1492B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EPOC (outdoor only occupant controlled) or EPAC (attendant controlled e</w:t>
            </w:r>
            <w:r w:rsidR="00FC2962">
              <w:rPr>
                <w:rFonts w:ascii="Arial" w:hAnsi="Arial"/>
                <w:szCs w:val="28"/>
              </w:rPr>
              <w:t>.</w:t>
            </w:r>
            <w:r w:rsidRPr="00ED3440">
              <w:rPr>
                <w:rFonts w:ascii="Arial" w:hAnsi="Arial"/>
                <w:szCs w:val="28"/>
              </w:rPr>
              <w:t>g</w:t>
            </w:r>
            <w:r w:rsidR="00FC2962">
              <w:rPr>
                <w:rFonts w:ascii="Arial" w:hAnsi="Arial"/>
                <w:szCs w:val="28"/>
              </w:rPr>
              <w:t>.</w:t>
            </w:r>
            <w:r w:rsidRPr="00ED3440">
              <w:rPr>
                <w:rFonts w:ascii="Arial" w:hAnsi="Arial"/>
                <w:szCs w:val="28"/>
              </w:rPr>
              <w:t xml:space="preserve"> power pack)</w:t>
            </w:r>
          </w:p>
        </w:tc>
        <w:tc>
          <w:tcPr>
            <w:tcW w:w="5777" w:type="dxa"/>
          </w:tcPr>
          <w:p w14:paraId="3AC09EC9" w14:textId="209A24F1" w:rsidR="00ED3440" w:rsidRPr="00ED3440" w:rsidRDefault="00ED3440" w:rsidP="00B0346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ED3440">
              <w:rPr>
                <w:rFonts w:ascii="Arial" w:hAnsi="Arial"/>
                <w:szCs w:val="28"/>
              </w:rPr>
              <w:t xml:space="preserve">Please send EPOC/EPAC refusal letter to </w:t>
            </w:r>
            <w:r w:rsidR="00B03469">
              <w:rPr>
                <w:rFonts w:ascii="Arial" w:hAnsi="Arial"/>
                <w:szCs w:val="28"/>
              </w:rPr>
              <w:t>referrer</w:t>
            </w:r>
            <w:r w:rsidRPr="00ED3440">
              <w:rPr>
                <w:rFonts w:ascii="Arial" w:hAnsi="Arial"/>
                <w:szCs w:val="28"/>
              </w:rPr>
              <w:t xml:space="preserve"> and</w:t>
            </w:r>
            <w:r w:rsidR="00C51118">
              <w:rPr>
                <w:rFonts w:ascii="Arial" w:hAnsi="Arial"/>
                <w:szCs w:val="28"/>
              </w:rPr>
              <w:t xml:space="preserve"> </w:t>
            </w:r>
            <w:r w:rsidR="00B03469">
              <w:rPr>
                <w:rFonts w:ascii="Arial" w:hAnsi="Arial"/>
                <w:szCs w:val="28"/>
              </w:rPr>
              <w:t>send out appropriate refusal signposting letter.</w:t>
            </w:r>
          </w:p>
        </w:tc>
      </w:tr>
    </w:tbl>
    <w:p w14:paraId="0ECD3105" w14:textId="77777777" w:rsidR="00ED3440" w:rsidRPr="00ED3440" w:rsidRDefault="00ED3440" w:rsidP="00ED3440">
      <w:pPr>
        <w:pStyle w:val="BodyText"/>
      </w:pPr>
    </w:p>
    <w:tbl>
      <w:tblPr>
        <w:tblStyle w:val="1MainTablestlye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777"/>
      </w:tblGrid>
      <w:tr w:rsidR="00ED3440" w:rsidRPr="00ED3440" w14:paraId="74D48199" w14:textId="77777777" w:rsidTr="000A3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0DE3FC4" w14:textId="77777777" w:rsidR="00ED3440" w:rsidRPr="00FC2962" w:rsidRDefault="00ED3440" w:rsidP="00FC2962">
            <w:pPr>
              <w:pStyle w:val="BodyText"/>
              <w:spacing w:before="100"/>
              <w:rPr>
                <w:rFonts w:cs="Tahoma"/>
                <w:sz w:val="22"/>
                <w:szCs w:val="32"/>
              </w:rPr>
            </w:pPr>
            <w:r w:rsidRPr="00FC2962">
              <w:rPr>
                <w:rFonts w:cs="Tahoma"/>
                <w:sz w:val="22"/>
                <w:szCs w:val="32"/>
              </w:rPr>
              <w:t xml:space="preserve">Cushions </w:t>
            </w:r>
          </w:p>
        </w:tc>
        <w:tc>
          <w:tcPr>
            <w:tcW w:w="5777" w:type="dxa"/>
          </w:tcPr>
          <w:p w14:paraId="19412FD3" w14:textId="77777777" w:rsidR="00ED3440" w:rsidRPr="00FC2962" w:rsidRDefault="00FC2962" w:rsidP="00FC2962">
            <w:pPr>
              <w:pStyle w:val="BodyText"/>
              <w:spacing w:before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2"/>
                <w:szCs w:val="32"/>
              </w:rPr>
            </w:pPr>
            <w:r w:rsidRPr="00FC2962">
              <w:rPr>
                <w:rFonts w:cs="Tahoma"/>
                <w:sz w:val="22"/>
                <w:szCs w:val="32"/>
              </w:rPr>
              <w:t>Action R</w:t>
            </w:r>
            <w:r w:rsidR="00ED3440" w:rsidRPr="00FC2962">
              <w:rPr>
                <w:rFonts w:cs="Tahoma"/>
                <w:sz w:val="22"/>
                <w:szCs w:val="32"/>
              </w:rPr>
              <w:t>equired</w:t>
            </w:r>
          </w:p>
        </w:tc>
      </w:tr>
      <w:tr w:rsidR="00ED3440" w:rsidRPr="00ED3440" w14:paraId="58D4CA09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77CC385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Less than 15 Waterlow score (Unless they have a current pressure sore) for outdoor use &lt; 4hours.</w:t>
            </w:r>
          </w:p>
        </w:tc>
        <w:tc>
          <w:tcPr>
            <w:tcW w:w="5777" w:type="dxa"/>
          </w:tcPr>
          <w:p w14:paraId="28657F63" w14:textId="6A6A323E" w:rsidR="00ED3440" w:rsidRPr="00ED3440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 xml:space="preserve">Standard </w:t>
            </w:r>
            <w:r w:rsidR="005B21E1">
              <w:rPr>
                <w:rFonts w:ascii="Arial" w:hAnsi="Arial"/>
                <w:szCs w:val="28"/>
              </w:rPr>
              <w:t xml:space="preserve">foam </w:t>
            </w:r>
            <w:r w:rsidRPr="00ED3440">
              <w:rPr>
                <w:rFonts w:ascii="Arial" w:hAnsi="Arial"/>
                <w:szCs w:val="28"/>
              </w:rPr>
              <w:t xml:space="preserve">cushions to be issued </w:t>
            </w:r>
          </w:p>
        </w:tc>
      </w:tr>
      <w:tr w:rsidR="00ED3440" w:rsidRPr="00ED3440" w14:paraId="3CEFA1E7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657A9A3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Regular indoor and outdoor use with Waterlow score of 10-15. (Unless already has a pressure sore) &lt; 4hours.</w:t>
            </w:r>
          </w:p>
        </w:tc>
        <w:tc>
          <w:tcPr>
            <w:tcW w:w="5777" w:type="dxa"/>
          </w:tcPr>
          <w:p w14:paraId="1C13C169" w14:textId="0B64AD8A" w:rsidR="00ED3440" w:rsidRPr="00ED3440" w:rsidRDefault="004355FA" w:rsidP="00C5111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Lowzone </w:t>
            </w:r>
            <w:r w:rsidR="00267D2D">
              <w:rPr>
                <w:rFonts w:ascii="Arial" w:hAnsi="Arial"/>
                <w:szCs w:val="28"/>
              </w:rPr>
              <w:t>eco/standard</w:t>
            </w:r>
            <w:r w:rsidR="00C51118">
              <w:rPr>
                <w:rFonts w:ascii="Arial" w:hAnsi="Arial"/>
                <w:szCs w:val="28"/>
              </w:rPr>
              <w:t xml:space="preserve"> c</w:t>
            </w:r>
            <w:r w:rsidR="00ED3440" w:rsidRPr="00ED3440">
              <w:rPr>
                <w:rFonts w:ascii="Arial" w:hAnsi="Arial"/>
                <w:szCs w:val="28"/>
              </w:rPr>
              <w:t>ushion to be issued</w:t>
            </w:r>
          </w:p>
        </w:tc>
      </w:tr>
      <w:tr w:rsidR="00ED3440" w:rsidRPr="00ED3440" w14:paraId="306D2C4B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022DCB4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If patient has a current pressure sore</w:t>
            </w:r>
          </w:p>
        </w:tc>
        <w:tc>
          <w:tcPr>
            <w:tcW w:w="5777" w:type="dxa"/>
          </w:tcPr>
          <w:p w14:paraId="6479D1A9" w14:textId="77777777" w:rsidR="00ED3440" w:rsidRPr="00ED3440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Refer to clinical team as</w:t>
            </w:r>
            <w:r w:rsidRPr="00ED3440">
              <w:rPr>
                <w:rFonts w:ascii="Arial" w:hAnsi="Arial"/>
                <w:b/>
                <w:szCs w:val="28"/>
              </w:rPr>
              <w:t xml:space="preserve"> </w:t>
            </w:r>
            <w:r w:rsidRPr="00ED3440">
              <w:rPr>
                <w:rFonts w:ascii="Arial" w:hAnsi="Arial"/>
                <w:b/>
                <w:szCs w:val="28"/>
                <w:u w:val="single"/>
              </w:rPr>
              <w:t>urgent</w:t>
            </w:r>
          </w:p>
        </w:tc>
      </w:tr>
      <w:tr w:rsidR="00ED3440" w:rsidRPr="00ED3440" w14:paraId="0F191FA4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749024D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If Waterlow score is 16 or above and uses the chair for long periods of time throughout the day</w:t>
            </w:r>
          </w:p>
        </w:tc>
        <w:tc>
          <w:tcPr>
            <w:tcW w:w="5777" w:type="dxa"/>
          </w:tcPr>
          <w:p w14:paraId="76EA21A1" w14:textId="7C486A41" w:rsidR="00ED3440" w:rsidRPr="00ED3440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 xml:space="preserve">Refer to clinical team </w:t>
            </w:r>
            <w:r w:rsidR="00B03601">
              <w:rPr>
                <w:rFonts w:ascii="Arial" w:hAnsi="Arial"/>
                <w:szCs w:val="28"/>
              </w:rPr>
              <w:t>for advise</w:t>
            </w:r>
          </w:p>
        </w:tc>
      </w:tr>
      <w:tr w:rsidR="00ED3440" w:rsidRPr="00ED3440" w14:paraId="49C6A738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1DF9DAF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 xml:space="preserve">If Waterlow score is 16-18 and they use the chair for less than 4 hours a day and </w:t>
            </w:r>
            <w:r w:rsidRPr="00ED3440">
              <w:rPr>
                <w:rFonts w:ascii="Arial" w:hAnsi="Arial"/>
                <w:szCs w:val="28"/>
              </w:rPr>
              <w:lastRenderedPageBreak/>
              <w:t>have or have had no sore</w:t>
            </w:r>
          </w:p>
        </w:tc>
        <w:tc>
          <w:tcPr>
            <w:tcW w:w="5777" w:type="dxa"/>
          </w:tcPr>
          <w:p w14:paraId="0AB12AE1" w14:textId="01214A89" w:rsidR="00ED3440" w:rsidRPr="00ED3440" w:rsidRDefault="00267D2D" w:rsidP="00C5111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lastRenderedPageBreak/>
              <w:t>Lowzone standard</w:t>
            </w:r>
            <w:r w:rsidR="00B03601">
              <w:rPr>
                <w:rFonts w:ascii="Arial" w:hAnsi="Arial"/>
                <w:szCs w:val="28"/>
              </w:rPr>
              <w:t xml:space="preserve"> or equivalent</w:t>
            </w:r>
            <w:r>
              <w:rPr>
                <w:rFonts w:ascii="Arial" w:hAnsi="Arial"/>
                <w:szCs w:val="28"/>
              </w:rPr>
              <w:t xml:space="preserve"> </w:t>
            </w:r>
            <w:r w:rsidR="00ED3440" w:rsidRPr="00ED3440">
              <w:rPr>
                <w:rFonts w:ascii="Arial" w:hAnsi="Arial"/>
                <w:szCs w:val="28"/>
              </w:rPr>
              <w:t>to be issued</w:t>
            </w:r>
          </w:p>
        </w:tc>
      </w:tr>
      <w:tr w:rsidR="00ED3440" w:rsidRPr="00ED3440" w14:paraId="4EDD8574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509F2FF" w14:textId="130C828B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lastRenderedPageBreak/>
              <w:t>Is using a wheelchair for longer than 4 hours at a time or waterlow over 18</w:t>
            </w:r>
            <w:r w:rsidR="002C4B5C">
              <w:rPr>
                <w:rFonts w:ascii="Arial" w:hAnsi="Arial"/>
                <w:szCs w:val="28"/>
              </w:rPr>
              <w:t xml:space="preserve"> and has a current pressure sore.</w:t>
            </w:r>
          </w:p>
        </w:tc>
        <w:tc>
          <w:tcPr>
            <w:tcW w:w="5777" w:type="dxa"/>
          </w:tcPr>
          <w:p w14:paraId="49BC10CE" w14:textId="77777777" w:rsidR="00ED3440" w:rsidRPr="00ED3440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 xml:space="preserve">Refer to clinical team as </w:t>
            </w:r>
            <w:r w:rsidRPr="00ED3440">
              <w:rPr>
                <w:rFonts w:ascii="Arial" w:hAnsi="Arial"/>
                <w:b/>
                <w:szCs w:val="28"/>
                <w:u w:val="single"/>
              </w:rPr>
              <w:t xml:space="preserve">urgent </w:t>
            </w:r>
          </w:p>
        </w:tc>
      </w:tr>
      <w:tr w:rsidR="00ED3440" w:rsidRPr="00ED3440" w14:paraId="0FE6AA80" w14:textId="77777777" w:rsidTr="000A3DDD">
        <w:trPr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shd w:val="clear" w:color="auto" w:fill="D9D9D9" w:themeFill="background1" w:themeFillShade="D9"/>
          </w:tcPr>
          <w:p w14:paraId="23558C15" w14:textId="75351440" w:rsidR="00ED3440" w:rsidRPr="00ED3440" w:rsidRDefault="00ED3440" w:rsidP="000A3DDD">
            <w:pPr>
              <w:pStyle w:val="BodyText"/>
              <w:numPr>
                <w:ilvl w:val="0"/>
                <w:numId w:val="36"/>
              </w:numPr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 xml:space="preserve">Cushions to have dartex covers unless otherwise requested. No need </w:t>
            </w:r>
            <w:r w:rsidR="005B21E1">
              <w:rPr>
                <w:rFonts w:ascii="Arial" w:hAnsi="Arial"/>
                <w:szCs w:val="28"/>
              </w:rPr>
              <w:t>to refer for incontinence</w:t>
            </w:r>
            <w:r w:rsidR="00B03601">
              <w:rPr>
                <w:rFonts w:ascii="Arial" w:hAnsi="Arial"/>
                <w:szCs w:val="28"/>
              </w:rPr>
              <w:t xml:space="preserve"> </w:t>
            </w:r>
          </w:p>
          <w:p w14:paraId="23EBCC69" w14:textId="01923E35" w:rsidR="00ED3440" w:rsidRPr="00ED3440" w:rsidRDefault="005B21E1" w:rsidP="000A3DDD">
            <w:pPr>
              <w:pStyle w:val="BodyText"/>
              <w:numPr>
                <w:ilvl w:val="0"/>
                <w:numId w:val="36"/>
              </w:numPr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Wheelchair service</w:t>
            </w:r>
            <w:r w:rsidR="00C51118">
              <w:rPr>
                <w:rFonts w:ascii="Arial" w:hAnsi="Arial"/>
                <w:szCs w:val="28"/>
              </w:rPr>
              <w:t xml:space="preserve"> to only supply one cushion and one cover at any one time</w:t>
            </w:r>
            <w:r w:rsidR="00ED3440" w:rsidRPr="00ED3440">
              <w:rPr>
                <w:rFonts w:ascii="Arial" w:hAnsi="Arial"/>
                <w:szCs w:val="28"/>
              </w:rPr>
              <w:t>.</w:t>
            </w:r>
          </w:p>
          <w:p w14:paraId="280D9643" w14:textId="34F0765D" w:rsidR="00ED3440" w:rsidRPr="00ED3440" w:rsidRDefault="00ED3440" w:rsidP="000A3DDD">
            <w:pPr>
              <w:pStyle w:val="BodyText"/>
              <w:numPr>
                <w:ilvl w:val="0"/>
                <w:numId w:val="36"/>
              </w:numPr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 xml:space="preserve"> </w:t>
            </w:r>
            <w:r w:rsidR="005B21E1">
              <w:rPr>
                <w:rFonts w:ascii="Arial" w:hAnsi="Arial"/>
                <w:szCs w:val="28"/>
              </w:rPr>
              <w:t xml:space="preserve">Wheelchair service </w:t>
            </w:r>
            <w:r w:rsidRPr="00ED3440">
              <w:rPr>
                <w:rFonts w:ascii="Arial" w:hAnsi="Arial"/>
                <w:szCs w:val="28"/>
              </w:rPr>
              <w:t>do not provide cushions for static chairs – please advise referrer to contact district nurses</w:t>
            </w:r>
            <w:r w:rsidR="005B21E1">
              <w:rPr>
                <w:rFonts w:ascii="Arial" w:hAnsi="Arial"/>
                <w:szCs w:val="28"/>
              </w:rPr>
              <w:t xml:space="preserve"> or tissue viability team</w:t>
            </w:r>
          </w:p>
          <w:p w14:paraId="3A3B4C30" w14:textId="07F9974B" w:rsidR="00ED3440" w:rsidRPr="00A92CF5" w:rsidRDefault="00ED3440" w:rsidP="005B21E1">
            <w:pPr>
              <w:pStyle w:val="BodyText"/>
              <w:ind w:left="360"/>
              <w:rPr>
                <w:rFonts w:ascii="Arial" w:hAnsi="Arial"/>
                <w:szCs w:val="28"/>
              </w:rPr>
            </w:pPr>
          </w:p>
        </w:tc>
      </w:tr>
    </w:tbl>
    <w:p w14:paraId="1F27BAE8" w14:textId="77777777" w:rsidR="00ED3440" w:rsidRPr="00ED3440" w:rsidRDefault="00ED3440" w:rsidP="00ED3440">
      <w:pPr>
        <w:pStyle w:val="BodyText"/>
        <w:rPr>
          <w:szCs w:val="28"/>
        </w:rPr>
      </w:pPr>
    </w:p>
    <w:tbl>
      <w:tblPr>
        <w:tblStyle w:val="1MainTablestlye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777"/>
      </w:tblGrid>
      <w:tr w:rsidR="00ED3440" w:rsidRPr="00ED3440" w14:paraId="3A549D88" w14:textId="77777777" w:rsidTr="000A3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23A17EB" w14:textId="77777777" w:rsidR="00ED3440" w:rsidRPr="00FC2962" w:rsidRDefault="00FC2962" w:rsidP="00FC2962">
            <w:pPr>
              <w:pStyle w:val="BodyText"/>
              <w:spacing w:before="100"/>
              <w:rPr>
                <w:rFonts w:cs="Tahoma"/>
                <w:sz w:val="22"/>
                <w:szCs w:val="32"/>
              </w:rPr>
            </w:pPr>
            <w:r w:rsidRPr="00FC2962">
              <w:rPr>
                <w:rFonts w:cs="Tahoma"/>
                <w:sz w:val="22"/>
                <w:szCs w:val="32"/>
              </w:rPr>
              <w:t>Request for T</w:t>
            </w:r>
            <w:r w:rsidR="00ED3440" w:rsidRPr="00FC2962">
              <w:rPr>
                <w:rFonts w:cs="Tahoma"/>
                <w:sz w:val="22"/>
                <w:szCs w:val="32"/>
              </w:rPr>
              <w:t>rays</w:t>
            </w:r>
          </w:p>
        </w:tc>
        <w:tc>
          <w:tcPr>
            <w:tcW w:w="5777" w:type="dxa"/>
          </w:tcPr>
          <w:p w14:paraId="19B470B5" w14:textId="77777777" w:rsidR="00ED3440" w:rsidRPr="00FC2962" w:rsidRDefault="00FC2962" w:rsidP="00FC2962">
            <w:pPr>
              <w:pStyle w:val="BodyText"/>
              <w:spacing w:before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2"/>
                <w:szCs w:val="32"/>
              </w:rPr>
            </w:pPr>
            <w:r w:rsidRPr="00FC2962">
              <w:rPr>
                <w:rFonts w:cs="Tahoma"/>
                <w:sz w:val="22"/>
                <w:szCs w:val="32"/>
              </w:rPr>
              <w:t>Action R</w:t>
            </w:r>
            <w:r w:rsidR="00ED3440" w:rsidRPr="00FC2962">
              <w:rPr>
                <w:rFonts w:cs="Tahoma"/>
                <w:sz w:val="22"/>
                <w:szCs w:val="32"/>
              </w:rPr>
              <w:t>equired</w:t>
            </w:r>
          </w:p>
        </w:tc>
      </w:tr>
      <w:tr w:rsidR="00ED3440" w:rsidRPr="00ED3440" w14:paraId="739CDAEC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B2C32B6" w14:textId="48213273" w:rsidR="00ED3440" w:rsidRPr="00ED3440" w:rsidRDefault="00E5349F" w:rsidP="00ED3440">
            <w:pPr>
              <w:pStyle w:val="BodyText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R</w:t>
            </w:r>
            <w:r w:rsidR="00ED3440" w:rsidRPr="00ED3440">
              <w:rPr>
                <w:rFonts w:ascii="Arial" w:hAnsi="Arial"/>
                <w:szCs w:val="28"/>
              </w:rPr>
              <w:t xml:space="preserve">equest for trays </w:t>
            </w:r>
            <w:r>
              <w:rPr>
                <w:rFonts w:ascii="Arial" w:hAnsi="Arial"/>
                <w:szCs w:val="28"/>
              </w:rPr>
              <w:t xml:space="preserve">for ADL or </w:t>
            </w:r>
            <w:r w:rsidR="00ED3440" w:rsidRPr="00ED3440">
              <w:rPr>
                <w:rFonts w:ascii="Arial" w:hAnsi="Arial"/>
                <w:szCs w:val="28"/>
              </w:rPr>
              <w:t>to transport items</w:t>
            </w:r>
          </w:p>
        </w:tc>
        <w:tc>
          <w:tcPr>
            <w:tcW w:w="5777" w:type="dxa"/>
          </w:tcPr>
          <w:p w14:paraId="49A254D2" w14:textId="07B5222F" w:rsidR="00ED3440" w:rsidRPr="00ED3440" w:rsidRDefault="00E5349F" w:rsidP="00C5111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Wheelchair service</w:t>
            </w:r>
            <w:r w:rsidR="00ED3440" w:rsidRPr="00ED3440">
              <w:rPr>
                <w:rFonts w:ascii="Arial" w:hAnsi="Arial"/>
                <w:szCs w:val="28"/>
              </w:rPr>
              <w:t xml:space="preserve"> do not provide trays unless for postural reasons. </w:t>
            </w:r>
          </w:p>
        </w:tc>
      </w:tr>
    </w:tbl>
    <w:p w14:paraId="63877962" w14:textId="77777777" w:rsidR="00ED3440" w:rsidRPr="00ED3440" w:rsidRDefault="00ED3440" w:rsidP="00ED3440">
      <w:pPr>
        <w:pStyle w:val="BodyText"/>
        <w:rPr>
          <w:szCs w:val="28"/>
        </w:rPr>
      </w:pPr>
    </w:p>
    <w:tbl>
      <w:tblPr>
        <w:tblStyle w:val="1MainTablestlye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777"/>
      </w:tblGrid>
      <w:tr w:rsidR="00ED3440" w:rsidRPr="00ED3440" w14:paraId="0EE9120A" w14:textId="77777777" w:rsidTr="000A3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5F4882EF" w14:textId="77777777" w:rsidR="00ED3440" w:rsidRPr="00FC2962" w:rsidRDefault="00FC2962" w:rsidP="00FC2962">
            <w:pPr>
              <w:pStyle w:val="BodyText"/>
              <w:spacing w:before="100"/>
              <w:rPr>
                <w:rFonts w:cs="Tahoma"/>
                <w:sz w:val="22"/>
                <w:szCs w:val="32"/>
              </w:rPr>
            </w:pPr>
            <w:r w:rsidRPr="00FC2962">
              <w:rPr>
                <w:rFonts w:cs="Tahoma"/>
                <w:sz w:val="22"/>
                <w:szCs w:val="32"/>
              </w:rPr>
              <w:t>Special Seating/A</w:t>
            </w:r>
            <w:r w:rsidR="00ED3440" w:rsidRPr="00FC2962">
              <w:rPr>
                <w:rFonts w:cs="Tahoma"/>
                <w:sz w:val="22"/>
                <w:szCs w:val="32"/>
              </w:rPr>
              <w:t xml:space="preserve">ssessment </w:t>
            </w:r>
          </w:p>
        </w:tc>
        <w:tc>
          <w:tcPr>
            <w:tcW w:w="5777" w:type="dxa"/>
          </w:tcPr>
          <w:p w14:paraId="7BD3FEF6" w14:textId="77777777" w:rsidR="00ED3440" w:rsidRPr="00FC2962" w:rsidRDefault="00FC2962" w:rsidP="00FC2962">
            <w:pPr>
              <w:pStyle w:val="BodyText"/>
              <w:spacing w:before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2"/>
                <w:szCs w:val="32"/>
              </w:rPr>
            </w:pPr>
            <w:r w:rsidRPr="00FC2962">
              <w:rPr>
                <w:rFonts w:cs="Tahoma"/>
                <w:sz w:val="22"/>
                <w:szCs w:val="32"/>
              </w:rPr>
              <w:t>Action R</w:t>
            </w:r>
            <w:r w:rsidR="00ED3440" w:rsidRPr="00FC2962">
              <w:rPr>
                <w:rFonts w:cs="Tahoma"/>
                <w:sz w:val="22"/>
                <w:szCs w:val="32"/>
              </w:rPr>
              <w:t>equired</w:t>
            </w:r>
          </w:p>
        </w:tc>
      </w:tr>
      <w:tr w:rsidR="00ED3440" w:rsidRPr="00ED3440" w14:paraId="586017E5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E65C80D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Has had a recent spinal or brain injury</w:t>
            </w:r>
          </w:p>
        </w:tc>
        <w:tc>
          <w:tcPr>
            <w:tcW w:w="5777" w:type="dxa"/>
          </w:tcPr>
          <w:p w14:paraId="41B859F6" w14:textId="77777777" w:rsidR="00ED3440" w:rsidRPr="00ED3440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Refer to clinical team as urgent</w:t>
            </w:r>
          </w:p>
        </w:tc>
      </w:tr>
      <w:tr w:rsidR="00ED3440" w:rsidRPr="00ED3440" w14:paraId="27C6C058" w14:textId="77777777" w:rsidTr="000A3DD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9818ABF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Has postural requirements</w:t>
            </w:r>
          </w:p>
        </w:tc>
        <w:tc>
          <w:tcPr>
            <w:tcW w:w="5777" w:type="dxa"/>
          </w:tcPr>
          <w:p w14:paraId="79B4CA6D" w14:textId="1056DB15" w:rsidR="00ED3440" w:rsidRPr="00ED3440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Refer to clinical team</w:t>
            </w:r>
            <w:r w:rsidR="00B03601">
              <w:rPr>
                <w:rFonts w:ascii="Arial" w:hAnsi="Arial"/>
                <w:szCs w:val="28"/>
              </w:rPr>
              <w:t xml:space="preserve"> for advise</w:t>
            </w:r>
          </w:p>
        </w:tc>
      </w:tr>
      <w:tr w:rsidR="00ED3440" w:rsidRPr="00ED3440" w14:paraId="5CE01B9C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0ECDB67B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Requires clinical assessment</w:t>
            </w:r>
          </w:p>
        </w:tc>
        <w:tc>
          <w:tcPr>
            <w:tcW w:w="5777" w:type="dxa"/>
          </w:tcPr>
          <w:p w14:paraId="04DE3D3E" w14:textId="6F1F6EFF" w:rsidR="00ED3440" w:rsidRPr="00ED3440" w:rsidRDefault="00ED3440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Refer to clinical te</w:t>
            </w:r>
            <w:r w:rsidR="00E5349F">
              <w:rPr>
                <w:rFonts w:ascii="Arial" w:hAnsi="Arial"/>
                <w:szCs w:val="28"/>
              </w:rPr>
              <w:t>am</w:t>
            </w:r>
            <w:r w:rsidR="00B03601">
              <w:rPr>
                <w:rFonts w:ascii="Arial" w:hAnsi="Arial"/>
                <w:szCs w:val="28"/>
              </w:rPr>
              <w:t xml:space="preserve"> for advise</w:t>
            </w:r>
          </w:p>
        </w:tc>
      </w:tr>
      <w:tr w:rsidR="00ED3440" w:rsidRPr="00ED3440" w14:paraId="1385459D" w14:textId="77777777" w:rsidTr="000A3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C901055" w14:textId="77777777" w:rsidR="00ED3440" w:rsidRPr="00ED3440" w:rsidRDefault="00ED3440" w:rsidP="00ED3440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>Request for additional set of  special seating covers</w:t>
            </w:r>
          </w:p>
        </w:tc>
        <w:tc>
          <w:tcPr>
            <w:tcW w:w="5777" w:type="dxa"/>
          </w:tcPr>
          <w:p w14:paraId="74B65FC7" w14:textId="25EBA033" w:rsidR="00ED3440" w:rsidRPr="00ED3440" w:rsidRDefault="00E5349F" w:rsidP="00E534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Wheelchair service is </w:t>
            </w:r>
            <w:r w:rsidR="00ED3440" w:rsidRPr="00ED3440">
              <w:rPr>
                <w:rFonts w:ascii="Arial" w:hAnsi="Arial"/>
                <w:szCs w:val="28"/>
              </w:rPr>
              <w:t xml:space="preserve">unable to supply additional set. Families can purchase their </w:t>
            </w:r>
            <w:r>
              <w:rPr>
                <w:rFonts w:ascii="Arial" w:hAnsi="Arial"/>
                <w:szCs w:val="28"/>
              </w:rPr>
              <w:t>own should they wish to do so –P</w:t>
            </w:r>
            <w:r w:rsidR="00ED3440" w:rsidRPr="00ED3440">
              <w:rPr>
                <w:rFonts w:ascii="Arial" w:hAnsi="Arial"/>
                <w:szCs w:val="28"/>
              </w:rPr>
              <w:t>lease pass on suppliers</w:t>
            </w:r>
            <w:r w:rsidR="00ED3440">
              <w:rPr>
                <w:rFonts w:ascii="Arial" w:hAnsi="Arial"/>
                <w:szCs w:val="28"/>
              </w:rPr>
              <w:t>’</w:t>
            </w:r>
            <w:r w:rsidR="00ED3440" w:rsidRPr="00ED3440">
              <w:rPr>
                <w:rFonts w:ascii="Arial" w:hAnsi="Arial"/>
                <w:szCs w:val="28"/>
              </w:rPr>
              <w:t xml:space="preserve"> tel</w:t>
            </w:r>
            <w:r w:rsidR="00ED3440">
              <w:rPr>
                <w:rFonts w:ascii="Arial" w:hAnsi="Arial"/>
                <w:szCs w:val="28"/>
              </w:rPr>
              <w:t>ephone</w:t>
            </w:r>
            <w:r w:rsidR="00ED3440" w:rsidRPr="00ED3440">
              <w:rPr>
                <w:rFonts w:ascii="Arial" w:hAnsi="Arial"/>
                <w:szCs w:val="28"/>
              </w:rPr>
              <w:t xml:space="preserve"> number them to contact supplier directly.</w:t>
            </w:r>
          </w:p>
        </w:tc>
      </w:tr>
    </w:tbl>
    <w:p w14:paraId="1314EA1A" w14:textId="77777777" w:rsidR="00ED3440" w:rsidRPr="00ED3440" w:rsidRDefault="00ED3440" w:rsidP="00ED3440">
      <w:pPr>
        <w:pStyle w:val="BodyText"/>
        <w:rPr>
          <w:szCs w:val="28"/>
        </w:rPr>
      </w:pPr>
    </w:p>
    <w:tbl>
      <w:tblPr>
        <w:tblStyle w:val="1MainTablestlye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69"/>
      </w:tblGrid>
      <w:tr w:rsidR="00ED3440" w:rsidRPr="00ED3440" w14:paraId="10D6D92C" w14:textId="77777777" w:rsidTr="000A3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2465A291" w14:textId="77777777" w:rsidR="00ED3440" w:rsidRPr="00FC2962" w:rsidRDefault="00ED3440" w:rsidP="00FC2962">
            <w:pPr>
              <w:pStyle w:val="BodyText"/>
              <w:spacing w:before="100"/>
              <w:rPr>
                <w:rFonts w:cs="Tahoma"/>
                <w:sz w:val="22"/>
                <w:szCs w:val="32"/>
              </w:rPr>
            </w:pPr>
            <w:r w:rsidRPr="00FC2962">
              <w:rPr>
                <w:rFonts w:cs="Tahoma"/>
                <w:sz w:val="22"/>
                <w:szCs w:val="32"/>
              </w:rPr>
              <w:t>Lost/</w:t>
            </w:r>
            <w:r w:rsidR="00FC2962" w:rsidRPr="00FC2962">
              <w:rPr>
                <w:rFonts w:cs="Tahoma"/>
                <w:sz w:val="22"/>
                <w:szCs w:val="32"/>
              </w:rPr>
              <w:t>Damaged/S</w:t>
            </w:r>
            <w:r w:rsidRPr="00FC2962">
              <w:rPr>
                <w:rFonts w:cs="Tahoma"/>
                <w:sz w:val="22"/>
                <w:szCs w:val="32"/>
              </w:rPr>
              <w:t>tolen items</w:t>
            </w:r>
          </w:p>
        </w:tc>
        <w:tc>
          <w:tcPr>
            <w:tcW w:w="5669" w:type="dxa"/>
          </w:tcPr>
          <w:p w14:paraId="6A1A5FB7" w14:textId="77777777" w:rsidR="00ED3440" w:rsidRPr="00FC2962" w:rsidRDefault="00FC2962" w:rsidP="00FC2962">
            <w:pPr>
              <w:pStyle w:val="BodyText"/>
              <w:spacing w:before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22"/>
                <w:szCs w:val="32"/>
              </w:rPr>
            </w:pPr>
            <w:r w:rsidRPr="00FC2962">
              <w:rPr>
                <w:rFonts w:cs="Tahoma"/>
                <w:sz w:val="22"/>
                <w:szCs w:val="32"/>
              </w:rPr>
              <w:t>Action R</w:t>
            </w:r>
            <w:r w:rsidR="00ED3440" w:rsidRPr="00FC2962">
              <w:rPr>
                <w:rFonts w:cs="Tahoma"/>
                <w:sz w:val="22"/>
                <w:szCs w:val="32"/>
              </w:rPr>
              <w:t>equired</w:t>
            </w:r>
          </w:p>
        </w:tc>
      </w:tr>
      <w:tr w:rsidR="00ED3440" w:rsidRPr="00ED3440" w14:paraId="6EECB208" w14:textId="77777777" w:rsidTr="000A3DDD">
        <w:trPr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D561526" w14:textId="211B5ADA" w:rsidR="00ED3440" w:rsidRPr="00ED3440" w:rsidRDefault="00ED3440" w:rsidP="00E5349F">
            <w:pPr>
              <w:pStyle w:val="BodyText"/>
              <w:rPr>
                <w:rFonts w:ascii="Arial" w:hAnsi="Arial"/>
                <w:szCs w:val="28"/>
              </w:rPr>
            </w:pPr>
            <w:r w:rsidRPr="00ED3440">
              <w:rPr>
                <w:rFonts w:ascii="Arial" w:hAnsi="Arial"/>
                <w:szCs w:val="28"/>
              </w:rPr>
              <w:t xml:space="preserve">If requesting replacement item in this situation then patient is responsible for the cost of the item. </w:t>
            </w:r>
            <w:r w:rsidR="00E5349F">
              <w:rPr>
                <w:rFonts w:ascii="Arial" w:hAnsi="Arial"/>
                <w:szCs w:val="28"/>
              </w:rPr>
              <w:t>Contact NRS for t</w:t>
            </w:r>
            <w:r w:rsidRPr="00ED3440">
              <w:rPr>
                <w:rFonts w:ascii="Arial" w:hAnsi="Arial"/>
                <w:szCs w:val="28"/>
              </w:rPr>
              <w:t xml:space="preserve">he cost of the item </w:t>
            </w:r>
          </w:p>
        </w:tc>
        <w:tc>
          <w:tcPr>
            <w:tcW w:w="5669" w:type="dxa"/>
          </w:tcPr>
          <w:p w14:paraId="0A761412" w14:textId="19C4D66E" w:rsidR="00ED3440" w:rsidRPr="00ED3440" w:rsidRDefault="00B03601" w:rsidP="00ED34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If any concerns</w:t>
            </w:r>
            <w:r w:rsidR="00ED3440" w:rsidRPr="00ED3440">
              <w:rPr>
                <w:rFonts w:ascii="Arial" w:hAnsi="Arial"/>
                <w:szCs w:val="28"/>
              </w:rPr>
              <w:t xml:space="preserve"> refer to clinical lead or service manager</w:t>
            </w:r>
          </w:p>
        </w:tc>
      </w:tr>
    </w:tbl>
    <w:p w14:paraId="0976BF4A" w14:textId="77777777" w:rsidR="00ED3440" w:rsidRDefault="00ED3440" w:rsidP="00ED3440">
      <w:pPr>
        <w:pStyle w:val="BodyText"/>
        <w:rPr>
          <w:szCs w:val="28"/>
        </w:rPr>
      </w:pPr>
    </w:p>
    <w:p w14:paraId="333EE6C4" w14:textId="1C10236C" w:rsidR="00026D1D" w:rsidRPr="00A92CF5" w:rsidRDefault="00ED3440" w:rsidP="00ED3440">
      <w:pPr>
        <w:pStyle w:val="BodyText"/>
        <w:rPr>
          <w:szCs w:val="28"/>
        </w:rPr>
      </w:pPr>
      <w:r w:rsidRPr="00ED3440">
        <w:rPr>
          <w:szCs w:val="28"/>
        </w:rPr>
        <w:t>N</w:t>
      </w:r>
      <w:r>
        <w:rPr>
          <w:szCs w:val="28"/>
        </w:rPr>
        <w:t>.</w:t>
      </w:r>
      <w:r w:rsidRPr="00ED3440">
        <w:rPr>
          <w:szCs w:val="28"/>
        </w:rPr>
        <w:t>B</w:t>
      </w:r>
      <w:r>
        <w:rPr>
          <w:szCs w:val="28"/>
        </w:rPr>
        <w:t>.</w:t>
      </w:r>
      <w:r w:rsidRPr="00ED3440">
        <w:rPr>
          <w:szCs w:val="28"/>
        </w:rPr>
        <w:t xml:space="preserve"> if you have any additional queries or concerns regarding the referral then please discuss with the duty clinician</w:t>
      </w:r>
      <w:r>
        <w:rPr>
          <w:szCs w:val="28"/>
        </w:rPr>
        <w:t>.</w:t>
      </w:r>
    </w:p>
    <w:p w14:paraId="3DF32656" w14:textId="4EF076FC" w:rsidR="00ED3440" w:rsidRPr="00ED3440" w:rsidRDefault="00ED3440" w:rsidP="00ED3440">
      <w:pPr>
        <w:pStyle w:val="BodyText"/>
        <w:rPr>
          <w:rFonts w:cs="Tahoma"/>
          <w:b/>
          <w:sz w:val="22"/>
          <w:szCs w:val="32"/>
        </w:rPr>
      </w:pPr>
      <w:r w:rsidRPr="00ED3440">
        <w:rPr>
          <w:rFonts w:cs="Tahoma"/>
          <w:b/>
          <w:sz w:val="22"/>
          <w:szCs w:val="32"/>
        </w:rPr>
        <w:t xml:space="preserve">Standard Accessories for issue to standard chairs </w:t>
      </w:r>
    </w:p>
    <w:p w14:paraId="341291E7" w14:textId="77777777" w:rsidR="00ED3440" w:rsidRPr="00ED3440" w:rsidRDefault="00ED3440" w:rsidP="00ED3440">
      <w:pPr>
        <w:pStyle w:val="BodyText"/>
        <w:numPr>
          <w:ilvl w:val="0"/>
          <w:numId w:val="33"/>
        </w:numPr>
        <w:rPr>
          <w:i/>
        </w:rPr>
      </w:pPr>
      <w:r w:rsidRPr="00ED3440">
        <w:t>Standard vinyl cushions to suit the size of chair issued NB standard sizes are 15x16, 16x16, 17x17, 18x17, 20x17.</w:t>
      </w:r>
    </w:p>
    <w:p w14:paraId="47740A88" w14:textId="77777777" w:rsidR="00ED3440" w:rsidRPr="00ED3440" w:rsidRDefault="00ED3440" w:rsidP="00ED3440">
      <w:pPr>
        <w:pStyle w:val="BodyText"/>
        <w:numPr>
          <w:ilvl w:val="0"/>
          <w:numId w:val="33"/>
        </w:numPr>
      </w:pPr>
      <w:r w:rsidRPr="00ED3440">
        <w:t>5” footboard extension (to give approx 10” depth in total)</w:t>
      </w:r>
    </w:p>
    <w:p w14:paraId="49C4E56A" w14:textId="77777777" w:rsidR="00ED3440" w:rsidRPr="00ED3440" w:rsidRDefault="00ED3440" w:rsidP="00ED3440">
      <w:pPr>
        <w:pStyle w:val="BodyText"/>
        <w:numPr>
          <w:ilvl w:val="0"/>
          <w:numId w:val="33"/>
        </w:numPr>
      </w:pPr>
      <w:r w:rsidRPr="00ED3440">
        <w:t>Stump boards for standard wheelchairs</w:t>
      </w:r>
    </w:p>
    <w:p w14:paraId="21A1DD77" w14:textId="77777777" w:rsidR="00ED3440" w:rsidRPr="00ED3440" w:rsidRDefault="00ED3440" w:rsidP="00ED3440">
      <w:pPr>
        <w:pStyle w:val="BodyText"/>
        <w:numPr>
          <w:ilvl w:val="0"/>
          <w:numId w:val="33"/>
        </w:numPr>
      </w:pPr>
      <w:r w:rsidRPr="00ED3440">
        <w:t>Anti tipping levers</w:t>
      </w:r>
    </w:p>
    <w:p w14:paraId="59B9DC6B" w14:textId="77777777" w:rsidR="00ED3440" w:rsidRPr="00ED3440" w:rsidRDefault="00ED3440" w:rsidP="00ED3440">
      <w:pPr>
        <w:pStyle w:val="BodyText"/>
        <w:numPr>
          <w:ilvl w:val="0"/>
          <w:numId w:val="33"/>
        </w:numPr>
      </w:pPr>
      <w:r w:rsidRPr="00ED3440">
        <w:t>Lap straps</w:t>
      </w:r>
    </w:p>
    <w:p w14:paraId="1080E42A" w14:textId="77777777" w:rsidR="00A92CF5" w:rsidRDefault="00ED3440" w:rsidP="00A92CF5">
      <w:pPr>
        <w:pStyle w:val="BodyText"/>
        <w:numPr>
          <w:ilvl w:val="0"/>
          <w:numId w:val="33"/>
        </w:numPr>
      </w:pPr>
      <w:r w:rsidRPr="00ED3440">
        <w:t>Standard backrest extension of 6”, 9” or 12”.</w:t>
      </w:r>
    </w:p>
    <w:p w14:paraId="6E738921" w14:textId="3BBDCB51" w:rsidR="00ED3440" w:rsidRPr="00ED3440" w:rsidRDefault="00ED3440" w:rsidP="00A92CF5">
      <w:pPr>
        <w:pStyle w:val="BodyText"/>
        <w:numPr>
          <w:ilvl w:val="0"/>
          <w:numId w:val="33"/>
        </w:numPr>
      </w:pPr>
      <w:r w:rsidRPr="00ED3440">
        <w:t xml:space="preserve">Bexhill Arm Supports </w:t>
      </w:r>
    </w:p>
    <w:p w14:paraId="53896557" w14:textId="77777777" w:rsidR="00ED3440" w:rsidRPr="00ED3440" w:rsidRDefault="00ED3440" w:rsidP="00ED3440">
      <w:pPr>
        <w:pStyle w:val="BodyText"/>
        <w:numPr>
          <w:ilvl w:val="0"/>
          <w:numId w:val="33"/>
        </w:numPr>
      </w:pPr>
      <w:r w:rsidRPr="00ED3440">
        <w:t>Calf straps (2” webbing)</w:t>
      </w:r>
    </w:p>
    <w:p w14:paraId="5901A8C0" w14:textId="77777777" w:rsidR="00ED3440" w:rsidRPr="00ED3440" w:rsidRDefault="00ED3440" w:rsidP="00ED3440">
      <w:pPr>
        <w:pStyle w:val="BodyText"/>
        <w:numPr>
          <w:ilvl w:val="0"/>
          <w:numId w:val="33"/>
        </w:numPr>
      </w:pPr>
      <w:r w:rsidRPr="00ED3440">
        <w:t xml:space="preserve">All other accessory requests to be passed to duty clinician for quick fire question first. </w:t>
      </w:r>
      <w:r>
        <w:br/>
      </w:r>
      <w:r w:rsidRPr="00ED3440">
        <w:t>Clinician to then determine if assessment or follow up phone call required.</w:t>
      </w:r>
    </w:p>
    <w:p w14:paraId="25FC2CDC" w14:textId="77777777" w:rsidR="001E792F" w:rsidRDefault="001E792F" w:rsidP="001E792F">
      <w:pPr>
        <w:pStyle w:val="BodyText"/>
      </w:pPr>
      <w:r>
        <w:lastRenderedPageBreak/>
        <w:t>List of Standard Wheelchairs</w:t>
      </w:r>
    </w:p>
    <w:p w14:paraId="0D76DDBC" w14:textId="77777777" w:rsidR="001E792F" w:rsidRDefault="001E792F" w:rsidP="001E792F">
      <w:pPr>
        <w:pStyle w:val="BodyText"/>
      </w:pPr>
      <w:r>
        <w:t>Standard buggy</w:t>
      </w:r>
      <w:r>
        <w:tab/>
        <w:t>Excel Elise</w:t>
      </w:r>
      <w:r>
        <w:tab/>
        <w:t>One size</w:t>
      </w:r>
    </w:p>
    <w:p w14:paraId="242531C4" w14:textId="77777777" w:rsidR="001E792F" w:rsidRDefault="001E792F" w:rsidP="001E792F">
      <w:pPr>
        <w:pStyle w:val="BodyText"/>
      </w:pPr>
      <w:r>
        <w:t>Supportive buggy</w:t>
      </w:r>
      <w:r>
        <w:tab/>
        <w:t>Snappi</w:t>
      </w:r>
      <w:r>
        <w:tab/>
        <w:t>Size 1</w:t>
      </w:r>
    </w:p>
    <w:p w14:paraId="41F2F615" w14:textId="77777777" w:rsidR="001E792F" w:rsidRDefault="001E792F" w:rsidP="001E792F">
      <w:pPr>
        <w:pStyle w:val="BodyText"/>
      </w:pPr>
      <w:r>
        <w:t>Size 2</w:t>
      </w:r>
    </w:p>
    <w:p w14:paraId="20D76137" w14:textId="77777777" w:rsidR="001E792F" w:rsidRDefault="001E792F" w:rsidP="001E792F">
      <w:pPr>
        <w:pStyle w:val="BodyText"/>
      </w:pPr>
      <w:r>
        <w:t>Paed Manual self-propelled</w:t>
      </w:r>
      <w:r>
        <w:tab/>
        <w:t>Action 3 Junior Self-propelled</w:t>
      </w:r>
      <w:r>
        <w:tab/>
        <w:t>10x10-12</w:t>
      </w:r>
    </w:p>
    <w:p w14:paraId="01B94FCE" w14:textId="77777777" w:rsidR="001E792F" w:rsidRDefault="001E792F" w:rsidP="001E792F">
      <w:pPr>
        <w:pStyle w:val="BodyText"/>
      </w:pPr>
      <w:r>
        <w:t>12x11-13</w:t>
      </w:r>
    </w:p>
    <w:p w14:paraId="3D3736A0" w14:textId="77777777" w:rsidR="001E792F" w:rsidRDefault="001E792F" w:rsidP="001E792F">
      <w:pPr>
        <w:pStyle w:val="BodyText"/>
      </w:pPr>
      <w:r>
        <w:t>14x13-15</w:t>
      </w:r>
    </w:p>
    <w:p w14:paraId="0A377917" w14:textId="77777777" w:rsidR="001E792F" w:rsidRDefault="001E792F" w:rsidP="001E792F">
      <w:pPr>
        <w:pStyle w:val="BodyText"/>
      </w:pPr>
      <w:r>
        <w:t>Paed Manual transit</w:t>
      </w:r>
      <w:r>
        <w:tab/>
        <w:t>Action 3 Junior Transit</w:t>
      </w:r>
      <w:r>
        <w:tab/>
        <w:t>10x10-12</w:t>
      </w:r>
    </w:p>
    <w:p w14:paraId="0D2D0D1F" w14:textId="77777777" w:rsidR="001E792F" w:rsidRDefault="001E792F" w:rsidP="001E792F">
      <w:pPr>
        <w:pStyle w:val="BodyText"/>
      </w:pPr>
      <w:r>
        <w:t>12x11-13</w:t>
      </w:r>
    </w:p>
    <w:p w14:paraId="145D26B8" w14:textId="77777777" w:rsidR="001E792F" w:rsidRDefault="001E792F" w:rsidP="001E792F">
      <w:pPr>
        <w:pStyle w:val="BodyText"/>
      </w:pPr>
      <w:r>
        <w:t>14x13-15</w:t>
      </w:r>
    </w:p>
    <w:p w14:paraId="54A32D1F" w14:textId="77777777" w:rsidR="001E792F" w:rsidRDefault="001E792F" w:rsidP="001E792F">
      <w:pPr>
        <w:pStyle w:val="BodyText"/>
      </w:pPr>
      <w:r>
        <w:t>Standard steel self-propelled; short term loan</w:t>
      </w:r>
      <w:r>
        <w:tab/>
        <w:t>Uni 8</w:t>
      </w:r>
      <w:r>
        <w:tab/>
        <w:t>13x</w:t>
      </w:r>
    </w:p>
    <w:p w14:paraId="1306D4A8" w14:textId="77777777" w:rsidR="001E792F" w:rsidRDefault="001E792F" w:rsidP="001E792F">
      <w:pPr>
        <w:pStyle w:val="BodyText"/>
      </w:pPr>
      <w:r>
        <w:t>15x</w:t>
      </w:r>
    </w:p>
    <w:p w14:paraId="0818F512" w14:textId="77777777" w:rsidR="001E792F" w:rsidRDefault="001E792F" w:rsidP="001E792F">
      <w:pPr>
        <w:pStyle w:val="BodyText"/>
      </w:pPr>
      <w:r>
        <w:t>16x</w:t>
      </w:r>
    </w:p>
    <w:p w14:paraId="407E6451" w14:textId="77777777" w:rsidR="001E792F" w:rsidRDefault="001E792F" w:rsidP="001E792F">
      <w:pPr>
        <w:pStyle w:val="BodyText"/>
      </w:pPr>
      <w:r>
        <w:t>17x</w:t>
      </w:r>
    </w:p>
    <w:p w14:paraId="4BDB5AC8" w14:textId="77777777" w:rsidR="001E792F" w:rsidRDefault="001E792F" w:rsidP="001E792F">
      <w:pPr>
        <w:pStyle w:val="BodyText"/>
      </w:pPr>
      <w:r>
        <w:t>18x</w:t>
      </w:r>
    </w:p>
    <w:p w14:paraId="39367EF4" w14:textId="77777777" w:rsidR="001E792F" w:rsidRDefault="001E792F" w:rsidP="001E792F">
      <w:pPr>
        <w:pStyle w:val="BodyText"/>
      </w:pPr>
      <w:r>
        <w:t>20x</w:t>
      </w:r>
    </w:p>
    <w:p w14:paraId="7AB11760" w14:textId="77777777" w:rsidR="001E792F" w:rsidRDefault="001E792F" w:rsidP="001E792F">
      <w:pPr>
        <w:pStyle w:val="BodyText"/>
      </w:pPr>
      <w:r>
        <w:t>22x</w:t>
      </w:r>
    </w:p>
    <w:p w14:paraId="76DABBAD" w14:textId="77777777" w:rsidR="001E792F" w:rsidRDefault="001E792F" w:rsidP="001E792F">
      <w:pPr>
        <w:pStyle w:val="BodyText"/>
      </w:pPr>
      <w:r>
        <w:t>Standard steel Transit; short term loan</w:t>
      </w:r>
      <w:r>
        <w:tab/>
        <w:t>Uni 9</w:t>
      </w:r>
      <w:r>
        <w:tab/>
        <w:t>13x</w:t>
      </w:r>
    </w:p>
    <w:p w14:paraId="405EDB27" w14:textId="77777777" w:rsidR="001E792F" w:rsidRDefault="001E792F" w:rsidP="001E792F">
      <w:pPr>
        <w:pStyle w:val="BodyText"/>
      </w:pPr>
      <w:r>
        <w:t>15x</w:t>
      </w:r>
    </w:p>
    <w:p w14:paraId="120A3206" w14:textId="77777777" w:rsidR="001E792F" w:rsidRDefault="001E792F" w:rsidP="001E792F">
      <w:pPr>
        <w:pStyle w:val="BodyText"/>
      </w:pPr>
      <w:r>
        <w:t>16x</w:t>
      </w:r>
    </w:p>
    <w:p w14:paraId="2C2DD544" w14:textId="77777777" w:rsidR="001E792F" w:rsidRDefault="001E792F" w:rsidP="001E792F">
      <w:pPr>
        <w:pStyle w:val="BodyText"/>
      </w:pPr>
      <w:r>
        <w:t>17x</w:t>
      </w:r>
    </w:p>
    <w:p w14:paraId="755B574F" w14:textId="77777777" w:rsidR="001E792F" w:rsidRDefault="001E792F" w:rsidP="001E792F">
      <w:pPr>
        <w:pStyle w:val="BodyText"/>
      </w:pPr>
      <w:r>
        <w:t>20x</w:t>
      </w:r>
    </w:p>
    <w:p w14:paraId="4C316816" w14:textId="77777777" w:rsidR="001E792F" w:rsidRDefault="001E792F" w:rsidP="001E792F">
      <w:pPr>
        <w:pStyle w:val="BodyText"/>
      </w:pPr>
      <w:r>
        <w:t>22x</w:t>
      </w:r>
    </w:p>
    <w:p w14:paraId="1E72ED89" w14:textId="77777777" w:rsidR="001E792F" w:rsidRDefault="001E792F" w:rsidP="001E792F">
      <w:pPr>
        <w:pStyle w:val="BodyText"/>
      </w:pPr>
      <w:r>
        <w:t>Lightweight occasional user self-propelled</w:t>
      </w:r>
      <w:r>
        <w:tab/>
        <w:t>Dash Lite</w:t>
      </w:r>
      <w:r>
        <w:lastRenderedPageBreak/>
        <w:tab/>
        <w:t>16x16</w:t>
      </w:r>
    </w:p>
    <w:p w14:paraId="3A0F5692" w14:textId="77777777" w:rsidR="001E792F" w:rsidRDefault="001E792F" w:rsidP="001E792F">
      <w:pPr>
        <w:pStyle w:val="BodyText"/>
      </w:pPr>
      <w:r>
        <w:t>18x17</w:t>
      </w:r>
    </w:p>
    <w:p w14:paraId="7978E28C" w14:textId="77777777" w:rsidR="001E792F" w:rsidRDefault="001E792F" w:rsidP="001E792F">
      <w:pPr>
        <w:pStyle w:val="BodyText"/>
      </w:pPr>
      <w:r>
        <w:t>Lightweight occasional user transit</w:t>
      </w:r>
      <w:r>
        <w:tab/>
        <w:t>Dash Lite</w:t>
      </w:r>
      <w:r>
        <w:tab/>
        <w:t>16x16</w:t>
      </w:r>
    </w:p>
    <w:p w14:paraId="2D9807F3" w14:textId="77777777" w:rsidR="001E792F" w:rsidRDefault="001E792F" w:rsidP="001E792F">
      <w:pPr>
        <w:pStyle w:val="BodyText"/>
      </w:pPr>
      <w:r>
        <w:t>18x17</w:t>
      </w:r>
    </w:p>
    <w:p w14:paraId="3C75CF1E" w14:textId="77777777" w:rsidR="001E792F" w:rsidRDefault="001E792F" w:rsidP="001E792F">
      <w:pPr>
        <w:pStyle w:val="BodyText"/>
      </w:pPr>
      <w:r>
        <w:t>Lightweight regular user self-propelled</w:t>
      </w:r>
      <w:r>
        <w:tab/>
        <w:t>Action 2 NG</w:t>
      </w:r>
      <w:r>
        <w:tab/>
        <w:t>16x16-17</w:t>
      </w:r>
    </w:p>
    <w:p w14:paraId="0E978393" w14:textId="77777777" w:rsidR="001E792F" w:rsidRDefault="001E792F" w:rsidP="001E792F">
      <w:pPr>
        <w:pStyle w:val="BodyText"/>
      </w:pPr>
      <w:r>
        <w:t>18x16-17</w:t>
      </w:r>
    </w:p>
    <w:p w14:paraId="659F516D" w14:textId="77777777" w:rsidR="001E792F" w:rsidRDefault="001E792F" w:rsidP="001E792F">
      <w:pPr>
        <w:pStyle w:val="BodyText"/>
      </w:pPr>
      <w:r>
        <w:t>19x16-17</w:t>
      </w:r>
    </w:p>
    <w:p w14:paraId="2C03B730" w14:textId="77777777" w:rsidR="001E792F" w:rsidRDefault="001E792F" w:rsidP="001E792F">
      <w:pPr>
        <w:pStyle w:val="BodyText"/>
      </w:pPr>
      <w:r>
        <w:t>Lightweight regular user transit</w:t>
      </w:r>
      <w:r>
        <w:tab/>
        <w:t>Action 2 NG</w:t>
      </w:r>
      <w:r>
        <w:tab/>
        <w:t>16x16-17</w:t>
      </w:r>
    </w:p>
    <w:p w14:paraId="25977831" w14:textId="77777777" w:rsidR="001E792F" w:rsidRDefault="001E792F" w:rsidP="001E792F">
      <w:pPr>
        <w:pStyle w:val="BodyText"/>
      </w:pPr>
      <w:r>
        <w:t>18x16-17</w:t>
      </w:r>
    </w:p>
    <w:p w14:paraId="3EEABBC7" w14:textId="77777777" w:rsidR="001E792F" w:rsidRDefault="001E792F" w:rsidP="001E792F">
      <w:pPr>
        <w:pStyle w:val="BodyText"/>
      </w:pPr>
      <w:r>
        <w:t>19x16-17</w:t>
      </w:r>
    </w:p>
    <w:p w14:paraId="4E32A22D" w14:textId="77777777" w:rsidR="001E792F" w:rsidRDefault="001E792F" w:rsidP="001E792F">
      <w:pPr>
        <w:pStyle w:val="BodyText"/>
      </w:pPr>
      <w:r>
        <w:t>Active user self-propelled</w:t>
      </w:r>
      <w:r>
        <w:tab/>
        <w:t>Action 3 NG SP</w:t>
      </w:r>
      <w:r>
        <w:tab/>
        <w:t>16x16-18</w:t>
      </w:r>
    </w:p>
    <w:p w14:paraId="07846CDF" w14:textId="77777777" w:rsidR="001E792F" w:rsidRDefault="001E792F" w:rsidP="001E792F">
      <w:pPr>
        <w:pStyle w:val="BodyText"/>
      </w:pPr>
      <w:r>
        <w:t>17x16-18</w:t>
      </w:r>
    </w:p>
    <w:p w14:paraId="7E51564A" w14:textId="77777777" w:rsidR="001E792F" w:rsidRDefault="001E792F" w:rsidP="001E792F">
      <w:pPr>
        <w:pStyle w:val="BodyText"/>
      </w:pPr>
      <w:r>
        <w:t>18x16-18</w:t>
      </w:r>
    </w:p>
    <w:p w14:paraId="11684654" w14:textId="77777777" w:rsidR="001E792F" w:rsidRDefault="001E792F" w:rsidP="001E792F">
      <w:pPr>
        <w:pStyle w:val="BodyText"/>
      </w:pPr>
      <w:r>
        <w:t>20x16-18</w:t>
      </w:r>
    </w:p>
    <w:p w14:paraId="685EB84A" w14:textId="77777777" w:rsidR="001E792F" w:rsidRDefault="001E792F" w:rsidP="001E792F">
      <w:pPr>
        <w:pStyle w:val="BodyText"/>
      </w:pPr>
      <w:r>
        <w:t>Active user self-propelled</w:t>
      </w:r>
      <w:r>
        <w:tab/>
        <w:t>Action 4 NG SP</w:t>
      </w:r>
      <w:r>
        <w:tab/>
        <w:t>22x</w:t>
      </w:r>
    </w:p>
    <w:p w14:paraId="14D0DC6E" w14:textId="77777777" w:rsidR="001E792F" w:rsidRDefault="001E792F" w:rsidP="001E792F">
      <w:pPr>
        <w:pStyle w:val="BodyText"/>
      </w:pPr>
      <w:r>
        <w:t xml:space="preserve">Passive tilt in space supportive </w:t>
      </w:r>
      <w:r>
        <w:tab/>
        <w:t>Rea Azalea transit</w:t>
      </w:r>
      <w:r>
        <w:tab/>
        <w:t>Medium</w:t>
      </w:r>
    </w:p>
    <w:p w14:paraId="2BA530DE" w14:textId="77777777" w:rsidR="001E792F" w:rsidRDefault="001E792F" w:rsidP="001E792F">
      <w:pPr>
        <w:pStyle w:val="BodyText"/>
      </w:pPr>
      <w:r>
        <w:t>Special seating base</w:t>
      </w:r>
      <w:r>
        <w:tab/>
        <w:t>Ben 9 NR Transit</w:t>
      </w:r>
      <w:r>
        <w:tab/>
        <w:t>17x17</w:t>
      </w:r>
    </w:p>
    <w:p w14:paraId="7B50845E" w14:textId="77777777" w:rsidR="001E792F" w:rsidRDefault="001E792F" w:rsidP="001E792F">
      <w:pPr>
        <w:pStyle w:val="BodyText"/>
      </w:pPr>
      <w:r>
        <w:t>Special seating tilt in space base</w:t>
      </w:r>
      <w:r>
        <w:tab/>
        <w:t>Rea Azalea Base</w:t>
      </w:r>
      <w:r>
        <w:tab/>
        <w:t>Medium</w:t>
      </w:r>
    </w:p>
    <w:p w14:paraId="5AF3148A" w14:textId="77777777" w:rsidR="001E792F" w:rsidRDefault="001E792F" w:rsidP="001E792F">
      <w:pPr>
        <w:pStyle w:val="BodyText"/>
      </w:pPr>
      <w:r>
        <w:lastRenderedPageBreak/>
        <w:t>Indoor powered wheelchair</w:t>
      </w:r>
      <w:r>
        <w:tab/>
        <w:t>Pronto M41</w:t>
      </w:r>
      <w:r>
        <w:tab/>
      </w:r>
    </w:p>
    <w:p w14:paraId="3A67DEDB" w14:textId="77777777" w:rsidR="001E792F" w:rsidRDefault="001E792F" w:rsidP="001E792F">
      <w:pPr>
        <w:pStyle w:val="BodyText"/>
      </w:pPr>
      <w:r>
        <w:t>Indoor/Outdoor powerchair</w:t>
      </w:r>
      <w:r>
        <w:tab/>
        <w:t>Invacare Fox</w:t>
      </w:r>
      <w:r>
        <w:tab/>
      </w:r>
    </w:p>
    <w:p w14:paraId="3DDD408A" w14:textId="77777777" w:rsidR="001E792F" w:rsidRDefault="001E792F" w:rsidP="001E792F">
      <w:pPr>
        <w:pStyle w:val="BodyText"/>
      </w:pPr>
      <w:r>
        <w:t>Indoor/Outdoor tilt powerchair</w:t>
      </w:r>
      <w:r>
        <w:tab/>
        <w:t>Spectra XTR</w:t>
      </w:r>
      <w:r>
        <w:tab/>
      </w:r>
    </w:p>
    <w:p w14:paraId="6C01C4D3" w14:textId="77777777" w:rsidR="001E792F" w:rsidRDefault="001E792F" w:rsidP="001E792F">
      <w:pPr>
        <w:pStyle w:val="BodyText"/>
      </w:pPr>
      <w:r>
        <w:t>Indoor/Outdoor MWD tilt in space powerchair/neuro</w:t>
      </w:r>
      <w:r>
        <w:tab/>
        <w:t>TDX MNDA Neuro</w:t>
      </w:r>
      <w:r>
        <w:tab/>
      </w:r>
    </w:p>
    <w:p w14:paraId="1AE8B290" w14:textId="77777777" w:rsidR="001E792F" w:rsidRDefault="001E792F" w:rsidP="001E792F">
      <w:pPr>
        <w:pStyle w:val="BodyText"/>
      </w:pPr>
      <w:r>
        <w:t>Paed Indoor/Outdoor tilt powerchair</w:t>
      </w:r>
      <w:r>
        <w:tab/>
        <w:t>Spectra Blitz</w:t>
      </w:r>
      <w:r>
        <w:tab/>
      </w:r>
    </w:p>
    <w:p w14:paraId="6C1704F8" w14:textId="77777777" w:rsidR="001E792F" w:rsidRDefault="001E792F" w:rsidP="001E792F">
      <w:pPr>
        <w:pStyle w:val="BodyText"/>
      </w:pPr>
      <w:r>
        <w:tab/>
      </w:r>
      <w:r>
        <w:tab/>
      </w:r>
    </w:p>
    <w:p w14:paraId="2FB3A80A" w14:textId="77777777" w:rsidR="00970F1C" w:rsidRPr="00ED3440" w:rsidRDefault="00970F1C" w:rsidP="00ED3440">
      <w:pPr>
        <w:pStyle w:val="BodyText"/>
      </w:pPr>
    </w:p>
    <w:sectPr w:rsidR="00970F1C" w:rsidRPr="00ED3440" w:rsidSect="00ED3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71" w:right="1134" w:bottom="1134" w:left="1134" w:header="1134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6E752" w14:textId="77777777" w:rsidR="00DE326B" w:rsidRDefault="00DE326B" w:rsidP="002F32A6">
      <w:pPr>
        <w:spacing w:after="0" w:line="240" w:lineRule="auto"/>
      </w:pPr>
      <w:r>
        <w:separator/>
      </w:r>
    </w:p>
    <w:p w14:paraId="6824F8E6" w14:textId="77777777" w:rsidR="00DE326B" w:rsidRDefault="00DE326B"/>
  </w:endnote>
  <w:endnote w:type="continuationSeparator" w:id="0">
    <w:p w14:paraId="1A14F1FF" w14:textId="77777777" w:rsidR="00DE326B" w:rsidRDefault="00DE326B" w:rsidP="002F32A6">
      <w:pPr>
        <w:spacing w:after="0" w:line="240" w:lineRule="auto"/>
      </w:pPr>
      <w:r>
        <w:continuationSeparator/>
      </w:r>
    </w:p>
    <w:p w14:paraId="30947205" w14:textId="77777777" w:rsidR="00DE326B" w:rsidRDefault="00DE3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65EA4" w14:textId="77777777" w:rsidR="00970F1C" w:rsidRDefault="004251B5" w:rsidP="00ED34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0F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C990E0" w14:textId="77777777" w:rsidR="00970F1C" w:rsidRDefault="00970F1C" w:rsidP="00A0668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A4219" w14:textId="24C25F4D" w:rsidR="001E792F" w:rsidRDefault="001E792F">
    <w:pPr>
      <w:pStyle w:val="Footer"/>
    </w:pPr>
    <w:r>
      <w:t>Guidelines for referrals . Author C Desjardins March 2016. Review date 1.7.16</w:t>
    </w:r>
  </w:p>
  <w:p w14:paraId="0BD4FCA0" w14:textId="77777777" w:rsidR="00970F1C" w:rsidRPr="00A06682" w:rsidRDefault="00970F1C" w:rsidP="00A066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A330A" w14:textId="77777777" w:rsidR="00970F1C" w:rsidRPr="00A06682" w:rsidRDefault="00F70C37" w:rsidP="00A06682">
    <w:pPr>
      <w:pStyle w:val="Footer"/>
      <w:jc w:val="right"/>
      <w:rPr>
        <w:sz w:val="14"/>
      </w:rPr>
    </w:pPr>
    <w:r>
      <w:rPr>
        <w:sz w:val="14"/>
      </w:rPr>
      <w:t>960708 1112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BE9D1" w14:textId="77777777" w:rsidR="00DE326B" w:rsidRDefault="00DE326B" w:rsidP="002F32A6">
      <w:pPr>
        <w:spacing w:after="0" w:line="240" w:lineRule="auto"/>
      </w:pPr>
      <w:r>
        <w:separator/>
      </w:r>
    </w:p>
    <w:p w14:paraId="5245D748" w14:textId="77777777" w:rsidR="00DE326B" w:rsidRDefault="00DE326B"/>
  </w:footnote>
  <w:footnote w:type="continuationSeparator" w:id="0">
    <w:p w14:paraId="09F02741" w14:textId="77777777" w:rsidR="00DE326B" w:rsidRDefault="00DE326B" w:rsidP="002F32A6">
      <w:pPr>
        <w:spacing w:after="0" w:line="240" w:lineRule="auto"/>
      </w:pPr>
      <w:r>
        <w:continuationSeparator/>
      </w:r>
    </w:p>
    <w:p w14:paraId="5D1EB111" w14:textId="77777777" w:rsidR="00DE326B" w:rsidRDefault="00DE32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A2529" w14:textId="77777777" w:rsidR="001E792F" w:rsidRDefault="001E79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B287" w14:textId="77777777" w:rsidR="00970F1C" w:rsidRPr="00A06682" w:rsidRDefault="00970F1C" w:rsidP="00A06682">
    <w:pPr>
      <w:spacing w:after="0"/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6752E" w14:textId="77777777" w:rsidR="001E792F" w:rsidRDefault="001E79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1E2A16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2C64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05E73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C02D3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14AD7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D98C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98EC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9E2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06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300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B26FE"/>
    <w:multiLevelType w:val="hybridMultilevel"/>
    <w:tmpl w:val="5590CF98"/>
    <w:lvl w:ilvl="0" w:tplc="B0E86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FE4ECB"/>
    <w:multiLevelType w:val="hybridMultilevel"/>
    <w:tmpl w:val="AE7A2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282754B"/>
    <w:multiLevelType w:val="hybridMultilevel"/>
    <w:tmpl w:val="3AC4BBDC"/>
    <w:lvl w:ilvl="0" w:tplc="22EAF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2D4648"/>
    <w:multiLevelType w:val="hybridMultilevel"/>
    <w:tmpl w:val="0E7AE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4A12A8"/>
    <w:multiLevelType w:val="multilevel"/>
    <w:tmpl w:val="0130CD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C924DC"/>
    <w:multiLevelType w:val="hybridMultilevel"/>
    <w:tmpl w:val="8FC29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6D740B"/>
    <w:multiLevelType w:val="hybridMultilevel"/>
    <w:tmpl w:val="0130CD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EA4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62C80"/>
    <w:multiLevelType w:val="hybridMultilevel"/>
    <w:tmpl w:val="BD9ECF2E"/>
    <w:lvl w:ilvl="0" w:tplc="22EAF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82F8F"/>
    <w:multiLevelType w:val="hybridMultilevel"/>
    <w:tmpl w:val="8BFEFCD2"/>
    <w:lvl w:ilvl="0" w:tplc="22EAF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EB2D01"/>
    <w:multiLevelType w:val="hybridMultilevel"/>
    <w:tmpl w:val="5F060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6936"/>
    <w:multiLevelType w:val="hybridMultilevel"/>
    <w:tmpl w:val="F0824D04"/>
    <w:lvl w:ilvl="0" w:tplc="22EAF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845DF"/>
    <w:multiLevelType w:val="hybridMultilevel"/>
    <w:tmpl w:val="71D0A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AA2D00"/>
    <w:multiLevelType w:val="hybridMultilevel"/>
    <w:tmpl w:val="7828FAF6"/>
    <w:lvl w:ilvl="0" w:tplc="19EE51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56AA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D27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802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23D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10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BEC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6EB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B63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874791"/>
    <w:multiLevelType w:val="hybridMultilevel"/>
    <w:tmpl w:val="A664B760"/>
    <w:lvl w:ilvl="0" w:tplc="22EAF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305D2B"/>
    <w:multiLevelType w:val="hybridMultilevel"/>
    <w:tmpl w:val="165637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642BAC"/>
    <w:multiLevelType w:val="hybridMultilevel"/>
    <w:tmpl w:val="490A5A1C"/>
    <w:lvl w:ilvl="0" w:tplc="22EAF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3043BA"/>
    <w:multiLevelType w:val="hybridMultilevel"/>
    <w:tmpl w:val="D86A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8415FC"/>
    <w:multiLevelType w:val="multilevel"/>
    <w:tmpl w:val="0130CD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C3245B"/>
    <w:multiLevelType w:val="hybridMultilevel"/>
    <w:tmpl w:val="473AE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EADB2">
      <w:numFmt w:val="bullet"/>
      <w:lvlText w:val="•"/>
      <w:lvlJc w:val="left"/>
      <w:pPr>
        <w:ind w:left="1800" w:hanging="720"/>
      </w:pPr>
      <w:rPr>
        <w:rFonts w:ascii="Calibri" w:eastAsia="Times New Roman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27CC3"/>
    <w:multiLevelType w:val="hybridMultilevel"/>
    <w:tmpl w:val="5C103A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455C15"/>
    <w:multiLevelType w:val="hybridMultilevel"/>
    <w:tmpl w:val="57942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16CED"/>
    <w:multiLevelType w:val="hybridMultilevel"/>
    <w:tmpl w:val="23A25048"/>
    <w:lvl w:ilvl="0" w:tplc="22EAF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A2B94"/>
    <w:multiLevelType w:val="hybridMultilevel"/>
    <w:tmpl w:val="1BB8D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8A03FE"/>
    <w:multiLevelType w:val="multilevel"/>
    <w:tmpl w:val="0130CD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050FA"/>
    <w:multiLevelType w:val="hybridMultilevel"/>
    <w:tmpl w:val="9B6AC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1E31FA"/>
    <w:multiLevelType w:val="hybridMultilevel"/>
    <w:tmpl w:val="13889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2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  <w:num w:numId="13">
    <w:abstractNumId w:val="9"/>
  </w:num>
  <w:num w:numId="14">
    <w:abstractNumId w:val="7"/>
  </w:num>
  <w:num w:numId="15">
    <w:abstractNumId w:val="19"/>
  </w:num>
  <w:num w:numId="16">
    <w:abstractNumId w:val="34"/>
  </w:num>
  <w:num w:numId="17">
    <w:abstractNumId w:val="28"/>
  </w:num>
  <w:num w:numId="18">
    <w:abstractNumId w:val="35"/>
  </w:num>
  <w:num w:numId="19">
    <w:abstractNumId w:val="15"/>
  </w:num>
  <w:num w:numId="20">
    <w:abstractNumId w:val="32"/>
  </w:num>
  <w:num w:numId="21">
    <w:abstractNumId w:val="33"/>
  </w:num>
  <w:num w:numId="22">
    <w:abstractNumId w:val="27"/>
  </w:num>
  <w:num w:numId="23">
    <w:abstractNumId w:val="14"/>
  </w:num>
  <w:num w:numId="24">
    <w:abstractNumId w:val="30"/>
  </w:num>
  <w:num w:numId="25">
    <w:abstractNumId w:val="26"/>
  </w:num>
  <w:num w:numId="26">
    <w:abstractNumId w:val="21"/>
  </w:num>
  <w:num w:numId="27">
    <w:abstractNumId w:val="17"/>
  </w:num>
  <w:num w:numId="28">
    <w:abstractNumId w:val="31"/>
  </w:num>
  <w:num w:numId="29">
    <w:abstractNumId w:val="20"/>
  </w:num>
  <w:num w:numId="30">
    <w:abstractNumId w:val="11"/>
  </w:num>
  <w:num w:numId="31">
    <w:abstractNumId w:val="24"/>
  </w:num>
  <w:num w:numId="32">
    <w:abstractNumId w:val="29"/>
  </w:num>
  <w:num w:numId="33">
    <w:abstractNumId w:val="18"/>
  </w:num>
  <w:num w:numId="34">
    <w:abstractNumId w:val="12"/>
  </w:num>
  <w:num w:numId="35">
    <w:abstractNumId w:val="2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20"/>
  <w:doNotHyphenateCaps/>
  <w:clickAndTypeStyle w:val="BodyText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F4"/>
    <w:rsid w:val="00026D1D"/>
    <w:rsid w:val="000A3DDD"/>
    <w:rsid w:val="000D037E"/>
    <w:rsid w:val="000F135B"/>
    <w:rsid w:val="001C13A1"/>
    <w:rsid w:val="001C58C6"/>
    <w:rsid w:val="001E792F"/>
    <w:rsid w:val="00206352"/>
    <w:rsid w:val="00217CC6"/>
    <w:rsid w:val="00267D2D"/>
    <w:rsid w:val="00291F41"/>
    <w:rsid w:val="002A0672"/>
    <w:rsid w:val="002B1A45"/>
    <w:rsid w:val="002B281D"/>
    <w:rsid w:val="002C4B5C"/>
    <w:rsid w:val="002F32A6"/>
    <w:rsid w:val="0030574D"/>
    <w:rsid w:val="003204DE"/>
    <w:rsid w:val="00334ECD"/>
    <w:rsid w:val="003967A4"/>
    <w:rsid w:val="003A3C50"/>
    <w:rsid w:val="003B5FD7"/>
    <w:rsid w:val="003D68CD"/>
    <w:rsid w:val="003E506C"/>
    <w:rsid w:val="004251B5"/>
    <w:rsid w:val="004355FA"/>
    <w:rsid w:val="00456EB1"/>
    <w:rsid w:val="004622A7"/>
    <w:rsid w:val="004C34B5"/>
    <w:rsid w:val="004D3E48"/>
    <w:rsid w:val="00522C37"/>
    <w:rsid w:val="00534A93"/>
    <w:rsid w:val="005B169A"/>
    <w:rsid w:val="005B21E1"/>
    <w:rsid w:val="005C719D"/>
    <w:rsid w:val="00617EA2"/>
    <w:rsid w:val="00631180"/>
    <w:rsid w:val="006C2835"/>
    <w:rsid w:val="006D0F32"/>
    <w:rsid w:val="006F611A"/>
    <w:rsid w:val="0071249D"/>
    <w:rsid w:val="00727EBA"/>
    <w:rsid w:val="007A16ED"/>
    <w:rsid w:val="007A75E1"/>
    <w:rsid w:val="007D7BC0"/>
    <w:rsid w:val="008351D6"/>
    <w:rsid w:val="00840D29"/>
    <w:rsid w:val="008A0A66"/>
    <w:rsid w:val="008E2622"/>
    <w:rsid w:val="008F224F"/>
    <w:rsid w:val="008F2881"/>
    <w:rsid w:val="00963A43"/>
    <w:rsid w:val="00970886"/>
    <w:rsid w:val="00970F1C"/>
    <w:rsid w:val="00971A56"/>
    <w:rsid w:val="00971E0E"/>
    <w:rsid w:val="009B1517"/>
    <w:rsid w:val="00A06682"/>
    <w:rsid w:val="00A570AE"/>
    <w:rsid w:val="00A92CF5"/>
    <w:rsid w:val="00A92D36"/>
    <w:rsid w:val="00B03469"/>
    <w:rsid w:val="00B03601"/>
    <w:rsid w:val="00B33ECF"/>
    <w:rsid w:val="00B80E84"/>
    <w:rsid w:val="00BE75DF"/>
    <w:rsid w:val="00C024E2"/>
    <w:rsid w:val="00C51118"/>
    <w:rsid w:val="00C71F47"/>
    <w:rsid w:val="00C92B17"/>
    <w:rsid w:val="00CA2DEC"/>
    <w:rsid w:val="00D33CA5"/>
    <w:rsid w:val="00D573E1"/>
    <w:rsid w:val="00D64E76"/>
    <w:rsid w:val="00D714CC"/>
    <w:rsid w:val="00D71A59"/>
    <w:rsid w:val="00DD1E66"/>
    <w:rsid w:val="00DE07F8"/>
    <w:rsid w:val="00DE326B"/>
    <w:rsid w:val="00E14EDC"/>
    <w:rsid w:val="00E5349F"/>
    <w:rsid w:val="00E561D1"/>
    <w:rsid w:val="00E7324D"/>
    <w:rsid w:val="00EC2802"/>
    <w:rsid w:val="00ED3440"/>
    <w:rsid w:val="00F261F4"/>
    <w:rsid w:val="00F51314"/>
    <w:rsid w:val="00F70C37"/>
    <w:rsid w:val="00FC1049"/>
    <w:rsid w:val="00FC296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88C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Ｐゴシック" w:hAnsi="Arial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B80E84"/>
    <w:pPr>
      <w:spacing w:after="200" w:line="276" w:lineRule="auto"/>
    </w:pPr>
    <w:rPr>
      <w:sz w:val="22"/>
      <w:szCs w:val="22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6EB1"/>
    <w:pPr>
      <w:keepNext/>
      <w:keepLines/>
      <w:spacing w:before="200" w:after="0"/>
      <w:outlineLvl w:val="2"/>
    </w:pPr>
    <w:rPr>
      <w:b/>
      <w:bCs/>
      <w:color w:val="007AA0"/>
    </w:rPr>
  </w:style>
  <w:style w:type="paragraph" w:styleId="Heading4">
    <w:name w:val="heading 4"/>
    <w:aliases w:val="Main Header"/>
    <w:basedOn w:val="Normal"/>
    <w:next w:val="Normal"/>
    <w:link w:val="Heading4Char"/>
    <w:uiPriority w:val="99"/>
    <w:qFormat/>
    <w:rsid w:val="001C13A1"/>
    <w:pPr>
      <w:keepNext/>
      <w:tabs>
        <w:tab w:val="left" w:pos="426"/>
      </w:tabs>
      <w:spacing w:line="240" w:lineRule="auto"/>
      <w:outlineLvl w:val="3"/>
    </w:pPr>
    <w:rPr>
      <w:color w:val="858F45"/>
      <w:sz w:val="4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56EB1"/>
    <w:rPr>
      <w:rFonts w:ascii="Arial" w:eastAsia="ＭＳ Ｐゴシック" w:hAnsi="Arial" w:cs="Times New Roman"/>
      <w:b/>
      <w:bCs/>
      <w:color w:val="007AA0"/>
    </w:rPr>
  </w:style>
  <w:style w:type="character" w:customStyle="1" w:styleId="Heading4Char">
    <w:name w:val="Heading 4 Char"/>
    <w:aliases w:val="Main Header Char"/>
    <w:basedOn w:val="DefaultParagraphFont"/>
    <w:link w:val="Heading4"/>
    <w:uiPriority w:val="99"/>
    <w:rsid w:val="001C13A1"/>
    <w:rPr>
      <w:rFonts w:ascii="Arial" w:eastAsia="Times New Roman" w:hAnsi="Arial" w:cs="Times New Roman"/>
      <w:color w:val="858F45"/>
      <w:sz w:val="20"/>
      <w:lang w:eastAsia="en-US"/>
    </w:rPr>
  </w:style>
  <w:style w:type="paragraph" w:customStyle="1" w:styleId="Bullet2">
    <w:name w:val="Bullet 2"/>
    <w:basedOn w:val="Normal"/>
    <w:uiPriority w:val="99"/>
    <w:rsid w:val="00456EB1"/>
    <w:pPr>
      <w:spacing w:before="100" w:beforeAutospacing="1" w:after="100" w:line="240" w:lineRule="auto"/>
      <w:ind w:left="1434" w:hanging="357"/>
    </w:pPr>
    <w:rPr>
      <w:rFonts w:cs="Arial"/>
      <w:sz w:val="21"/>
    </w:rPr>
  </w:style>
  <w:style w:type="character" w:customStyle="1" w:styleId="Bullet2Char">
    <w:name w:val="Bullet 2 Char"/>
    <w:basedOn w:val="DefaultParagraphFont"/>
    <w:uiPriority w:val="99"/>
    <w:rsid w:val="00456EB1"/>
    <w:rPr>
      <w:rFonts w:ascii="Arial" w:hAnsi="Arial" w:cs="Arial"/>
      <w:sz w:val="24"/>
    </w:rPr>
  </w:style>
  <w:style w:type="paragraph" w:customStyle="1" w:styleId="SubHeader">
    <w:name w:val="Sub Header"/>
    <w:basedOn w:val="Normal"/>
    <w:uiPriority w:val="99"/>
    <w:rsid w:val="00456EB1"/>
    <w:pPr>
      <w:spacing w:before="100" w:beforeAutospacing="1" w:after="100" w:line="240" w:lineRule="auto"/>
    </w:pPr>
    <w:rPr>
      <w:rFonts w:cs="Arial"/>
      <w:b/>
      <w:color w:val="858F45"/>
      <w:sz w:val="24"/>
    </w:rPr>
  </w:style>
  <w:style w:type="character" w:customStyle="1" w:styleId="SubHeaderChar">
    <w:name w:val="Sub Header Char"/>
    <w:basedOn w:val="DefaultParagraphFont"/>
    <w:uiPriority w:val="99"/>
    <w:rsid w:val="00456EB1"/>
    <w:rPr>
      <w:rFonts w:ascii="Arial" w:hAnsi="Arial" w:cs="Arial"/>
      <w:b/>
      <w:color w:val="858F45"/>
      <w:sz w:val="24"/>
    </w:rPr>
  </w:style>
  <w:style w:type="paragraph" w:customStyle="1" w:styleId="Bullet1">
    <w:name w:val="Bullet 1"/>
    <w:basedOn w:val="Normal"/>
    <w:uiPriority w:val="99"/>
    <w:rsid w:val="00456EB1"/>
    <w:pPr>
      <w:spacing w:before="100" w:beforeAutospacing="1" w:after="100" w:line="240" w:lineRule="auto"/>
      <w:ind w:left="714" w:hanging="357"/>
    </w:pPr>
    <w:rPr>
      <w:rFonts w:cs="Arial"/>
      <w:sz w:val="21"/>
    </w:rPr>
  </w:style>
  <w:style w:type="character" w:customStyle="1" w:styleId="Bullet1Char">
    <w:name w:val="Bullet 1 Char"/>
    <w:basedOn w:val="DefaultParagraphFont"/>
    <w:uiPriority w:val="99"/>
    <w:rsid w:val="00456EB1"/>
    <w:rPr>
      <w:rFonts w:ascii="Arial" w:hAnsi="Arial" w:cs="Arial"/>
      <w:sz w:val="24"/>
    </w:rPr>
  </w:style>
  <w:style w:type="paragraph" w:customStyle="1" w:styleId="TextHeader">
    <w:name w:val="Text Header"/>
    <w:basedOn w:val="Normal"/>
    <w:uiPriority w:val="99"/>
    <w:rsid w:val="00DE07F8"/>
    <w:pPr>
      <w:spacing w:before="100" w:beforeAutospacing="1" w:after="100" w:line="240" w:lineRule="auto"/>
    </w:pPr>
    <w:rPr>
      <w:rFonts w:cs="Arial"/>
      <w:b/>
    </w:rPr>
  </w:style>
  <w:style w:type="character" w:customStyle="1" w:styleId="TextHeaderChar">
    <w:name w:val="Text Header Char"/>
    <w:basedOn w:val="DefaultParagraphFont"/>
    <w:uiPriority w:val="99"/>
    <w:rsid w:val="00DE07F8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rsid w:val="00617EA2"/>
    <w:pPr>
      <w:tabs>
        <w:tab w:val="left" w:pos="9498"/>
      </w:tabs>
      <w:spacing w:after="100" w:line="240" w:lineRule="auto"/>
    </w:pPr>
    <w:rPr>
      <w:sz w:val="21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17EA2"/>
    <w:rPr>
      <w:rFonts w:ascii="Arial" w:eastAsia="Times New Roman" w:hAnsi="Arial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DE07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7F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07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7F8"/>
    <w:rPr>
      <w:rFonts w:cs="Times New Roman"/>
    </w:rPr>
  </w:style>
  <w:style w:type="character" w:styleId="PageNumber">
    <w:name w:val="page number"/>
    <w:basedOn w:val="DefaultParagraphFont"/>
    <w:uiPriority w:val="99"/>
    <w:rsid w:val="00A06682"/>
    <w:rPr>
      <w:rFonts w:cs="Times New Roman"/>
    </w:rPr>
  </w:style>
  <w:style w:type="table" w:styleId="LightGrid-Accent3">
    <w:name w:val="Light Grid Accent 3"/>
    <w:basedOn w:val="TableNormal"/>
    <w:uiPriority w:val="62"/>
    <w:rsid w:val="003A3C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1MainTablestlye">
    <w:name w:val="1 Main Table stlye"/>
    <w:basedOn w:val="TableNormal"/>
    <w:uiPriority w:val="99"/>
    <w:rsid w:val="003A3C50"/>
    <w:rPr>
      <w:rFonts w:asciiTheme="minorHAnsi" w:eastAsiaTheme="minorEastAsia" w:hAnsiTheme="minorHAnsi" w:cstheme="minorBidi"/>
      <w:sz w:val="22"/>
      <w:szCs w:val="22"/>
      <w:lang w:eastAsia="en-GB"/>
    </w:rPr>
    <w:tblPr>
      <w:tblStyleRowBandSize w:val="1"/>
      <w:tblStyleColBandSize w:val="1"/>
      <w:tblBorders>
        <w:top w:val="single" w:sz="2" w:space="0" w:color="B2B55F"/>
        <w:left w:val="single" w:sz="2" w:space="0" w:color="B2B55F"/>
        <w:bottom w:val="single" w:sz="2" w:space="0" w:color="B2B55F"/>
        <w:right w:val="single" w:sz="2" w:space="0" w:color="B2B55F"/>
        <w:insideH w:val="single" w:sz="2" w:space="0" w:color="B2B55F"/>
        <w:insideV w:val="single" w:sz="2" w:space="0" w:color="B2B55F"/>
      </w:tblBorders>
    </w:tblPr>
    <w:tblStylePr w:type="firstRow">
      <w:pPr>
        <w:jc w:val="left"/>
      </w:pPr>
      <w:rPr>
        <w:rFonts w:ascii="Arial" w:hAnsi="Arial"/>
        <w:b/>
        <w:i w:val="0"/>
        <w:color w:val="FFFFFF" w:themeColor="background1"/>
        <w:sz w:val="20"/>
      </w:rPr>
      <w:tblPr/>
      <w:tcPr>
        <w:tcBorders>
          <w:top w:val="single" w:sz="2" w:space="0" w:color="B2B55F"/>
          <w:left w:val="single" w:sz="2" w:space="0" w:color="B2B55F"/>
          <w:bottom w:val="single" w:sz="2" w:space="0" w:color="B2B55F"/>
          <w:right w:val="single" w:sz="2" w:space="0" w:color="B2B55F"/>
          <w:insideH w:val="single" w:sz="2" w:space="0" w:color="B2B55F"/>
          <w:insideV w:val="single" w:sz="2" w:space="0" w:color="B2B55F"/>
          <w:tl2br w:val="nil"/>
          <w:tr2bl w:val="nil"/>
        </w:tcBorders>
        <w:shd w:val="clear" w:color="auto" w:fill="B2B55F"/>
        <w:vAlign w:val="center"/>
      </w:tcPr>
    </w:tblStylePr>
    <w:tblStylePr w:type="lastRow">
      <w:tblPr/>
      <w:tcPr>
        <w:tcBorders>
          <w:top w:val="single" w:sz="2" w:space="0" w:color="B2B55F"/>
          <w:left w:val="single" w:sz="2" w:space="0" w:color="B2B55F"/>
          <w:bottom w:val="single" w:sz="2" w:space="0" w:color="B2B55F"/>
          <w:right w:val="single" w:sz="2" w:space="0" w:color="B2B55F"/>
          <w:insideH w:val="single" w:sz="2" w:space="0" w:color="B2B55F"/>
          <w:insideV w:val="single" w:sz="2" w:space="0" w:color="B2B55F"/>
          <w:tl2br w:val="nil"/>
          <w:tr2bl w:val="nil"/>
        </w:tcBorders>
      </w:tcPr>
    </w:tblStylePr>
    <w:tblStylePr w:type="firstCol">
      <w:pPr>
        <w:jc w:val="left"/>
      </w:pPr>
      <w:rPr>
        <w:rFonts w:asciiTheme="minorHAnsi" w:hAnsiTheme="minorHAnsi"/>
        <w:sz w:val="22"/>
      </w:rPr>
      <w:tblPr/>
      <w:tcPr>
        <w:shd w:val="clear" w:color="auto" w:fill="CCCF92"/>
      </w:tcPr>
    </w:tblStylePr>
    <w:tblStylePr w:type="lastCol">
      <w:tblPr/>
      <w:tcPr>
        <w:tcBorders>
          <w:top w:val="single" w:sz="2" w:space="0" w:color="B2B55F"/>
          <w:left w:val="single" w:sz="2" w:space="0" w:color="B2B55F"/>
          <w:bottom w:val="single" w:sz="2" w:space="0" w:color="B2B55F"/>
          <w:right w:val="single" w:sz="2" w:space="0" w:color="B2B55F"/>
          <w:insideH w:val="nil"/>
          <w:insideV w:val="nil"/>
          <w:tl2br w:val="nil"/>
          <w:tr2bl w:val="nil"/>
        </w:tcBorders>
      </w:tcPr>
    </w:tblStylePr>
  </w:style>
  <w:style w:type="paragraph" w:customStyle="1" w:styleId="tablebodynormalspaced">
    <w:name w:val="table body normal spaced"/>
    <w:basedOn w:val="BodyText"/>
    <w:qFormat/>
    <w:rsid w:val="003A3C50"/>
    <w:pPr>
      <w:ind w:right="561"/>
    </w:pPr>
    <w:rPr>
      <w:rFonts w:eastAsia="Times"/>
    </w:rPr>
  </w:style>
  <w:style w:type="paragraph" w:customStyle="1" w:styleId="tableheaderwhite">
    <w:name w:val="table header white"/>
    <w:basedOn w:val="BodyText"/>
    <w:qFormat/>
    <w:rsid w:val="003A3C50"/>
    <w:pPr>
      <w:spacing w:after="0"/>
      <w:ind w:right="561"/>
    </w:pPr>
    <w:rPr>
      <w:rFonts w:eastAsia="Times"/>
      <w:b/>
      <w:color w:val="FFFFFF"/>
    </w:rPr>
  </w:style>
  <w:style w:type="table" w:styleId="LightShading-Accent3">
    <w:name w:val="Light Shading Accent 3"/>
    <w:basedOn w:val="TableNormal"/>
    <w:uiPriority w:val="60"/>
    <w:rsid w:val="006C2835"/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6C283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rsid w:val="001E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92F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Ｐゴシック" w:hAnsi="Arial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B80E84"/>
    <w:pPr>
      <w:spacing w:after="200" w:line="276" w:lineRule="auto"/>
    </w:pPr>
    <w:rPr>
      <w:sz w:val="22"/>
      <w:szCs w:val="22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6EB1"/>
    <w:pPr>
      <w:keepNext/>
      <w:keepLines/>
      <w:spacing w:before="200" w:after="0"/>
      <w:outlineLvl w:val="2"/>
    </w:pPr>
    <w:rPr>
      <w:b/>
      <w:bCs/>
      <w:color w:val="007AA0"/>
    </w:rPr>
  </w:style>
  <w:style w:type="paragraph" w:styleId="Heading4">
    <w:name w:val="heading 4"/>
    <w:aliases w:val="Main Header"/>
    <w:basedOn w:val="Normal"/>
    <w:next w:val="Normal"/>
    <w:link w:val="Heading4Char"/>
    <w:uiPriority w:val="99"/>
    <w:qFormat/>
    <w:rsid w:val="001C13A1"/>
    <w:pPr>
      <w:keepNext/>
      <w:tabs>
        <w:tab w:val="left" w:pos="426"/>
      </w:tabs>
      <w:spacing w:line="240" w:lineRule="auto"/>
      <w:outlineLvl w:val="3"/>
    </w:pPr>
    <w:rPr>
      <w:color w:val="858F45"/>
      <w:sz w:val="4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56EB1"/>
    <w:rPr>
      <w:rFonts w:ascii="Arial" w:eastAsia="ＭＳ Ｐゴシック" w:hAnsi="Arial" w:cs="Times New Roman"/>
      <w:b/>
      <w:bCs/>
      <w:color w:val="007AA0"/>
    </w:rPr>
  </w:style>
  <w:style w:type="character" w:customStyle="1" w:styleId="Heading4Char">
    <w:name w:val="Heading 4 Char"/>
    <w:aliases w:val="Main Header Char"/>
    <w:basedOn w:val="DefaultParagraphFont"/>
    <w:link w:val="Heading4"/>
    <w:uiPriority w:val="99"/>
    <w:rsid w:val="001C13A1"/>
    <w:rPr>
      <w:rFonts w:ascii="Arial" w:eastAsia="Times New Roman" w:hAnsi="Arial" w:cs="Times New Roman"/>
      <w:color w:val="858F45"/>
      <w:sz w:val="20"/>
      <w:lang w:eastAsia="en-US"/>
    </w:rPr>
  </w:style>
  <w:style w:type="paragraph" w:customStyle="1" w:styleId="Bullet2">
    <w:name w:val="Bullet 2"/>
    <w:basedOn w:val="Normal"/>
    <w:uiPriority w:val="99"/>
    <w:rsid w:val="00456EB1"/>
    <w:pPr>
      <w:spacing w:before="100" w:beforeAutospacing="1" w:after="100" w:line="240" w:lineRule="auto"/>
      <w:ind w:left="1434" w:hanging="357"/>
    </w:pPr>
    <w:rPr>
      <w:rFonts w:cs="Arial"/>
      <w:sz w:val="21"/>
    </w:rPr>
  </w:style>
  <w:style w:type="character" w:customStyle="1" w:styleId="Bullet2Char">
    <w:name w:val="Bullet 2 Char"/>
    <w:basedOn w:val="DefaultParagraphFont"/>
    <w:uiPriority w:val="99"/>
    <w:rsid w:val="00456EB1"/>
    <w:rPr>
      <w:rFonts w:ascii="Arial" w:hAnsi="Arial" w:cs="Arial"/>
      <w:sz w:val="24"/>
    </w:rPr>
  </w:style>
  <w:style w:type="paragraph" w:customStyle="1" w:styleId="SubHeader">
    <w:name w:val="Sub Header"/>
    <w:basedOn w:val="Normal"/>
    <w:uiPriority w:val="99"/>
    <w:rsid w:val="00456EB1"/>
    <w:pPr>
      <w:spacing w:before="100" w:beforeAutospacing="1" w:after="100" w:line="240" w:lineRule="auto"/>
    </w:pPr>
    <w:rPr>
      <w:rFonts w:cs="Arial"/>
      <w:b/>
      <w:color w:val="858F45"/>
      <w:sz w:val="24"/>
    </w:rPr>
  </w:style>
  <w:style w:type="character" w:customStyle="1" w:styleId="SubHeaderChar">
    <w:name w:val="Sub Header Char"/>
    <w:basedOn w:val="DefaultParagraphFont"/>
    <w:uiPriority w:val="99"/>
    <w:rsid w:val="00456EB1"/>
    <w:rPr>
      <w:rFonts w:ascii="Arial" w:hAnsi="Arial" w:cs="Arial"/>
      <w:b/>
      <w:color w:val="858F45"/>
      <w:sz w:val="24"/>
    </w:rPr>
  </w:style>
  <w:style w:type="paragraph" w:customStyle="1" w:styleId="Bullet1">
    <w:name w:val="Bullet 1"/>
    <w:basedOn w:val="Normal"/>
    <w:uiPriority w:val="99"/>
    <w:rsid w:val="00456EB1"/>
    <w:pPr>
      <w:spacing w:before="100" w:beforeAutospacing="1" w:after="100" w:line="240" w:lineRule="auto"/>
      <w:ind w:left="714" w:hanging="357"/>
    </w:pPr>
    <w:rPr>
      <w:rFonts w:cs="Arial"/>
      <w:sz w:val="21"/>
    </w:rPr>
  </w:style>
  <w:style w:type="character" w:customStyle="1" w:styleId="Bullet1Char">
    <w:name w:val="Bullet 1 Char"/>
    <w:basedOn w:val="DefaultParagraphFont"/>
    <w:uiPriority w:val="99"/>
    <w:rsid w:val="00456EB1"/>
    <w:rPr>
      <w:rFonts w:ascii="Arial" w:hAnsi="Arial" w:cs="Arial"/>
      <w:sz w:val="24"/>
    </w:rPr>
  </w:style>
  <w:style w:type="paragraph" w:customStyle="1" w:styleId="TextHeader">
    <w:name w:val="Text Header"/>
    <w:basedOn w:val="Normal"/>
    <w:uiPriority w:val="99"/>
    <w:rsid w:val="00DE07F8"/>
    <w:pPr>
      <w:spacing w:before="100" w:beforeAutospacing="1" w:after="100" w:line="240" w:lineRule="auto"/>
    </w:pPr>
    <w:rPr>
      <w:rFonts w:cs="Arial"/>
      <w:b/>
    </w:rPr>
  </w:style>
  <w:style w:type="character" w:customStyle="1" w:styleId="TextHeaderChar">
    <w:name w:val="Text Header Char"/>
    <w:basedOn w:val="DefaultParagraphFont"/>
    <w:uiPriority w:val="99"/>
    <w:rsid w:val="00DE07F8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rsid w:val="00617EA2"/>
    <w:pPr>
      <w:tabs>
        <w:tab w:val="left" w:pos="9498"/>
      </w:tabs>
      <w:spacing w:after="100" w:line="240" w:lineRule="auto"/>
    </w:pPr>
    <w:rPr>
      <w:sz w:val="21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17EA2"/>
    <w:rPr>
      <w:rFonts w:ascii="Arial" w:eastAsia="Times New Roman" w:hAnsi="Arial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DE07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7F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07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7F8"/>
    <w:rPr>
      <w:rFonts w:cs="Times New Roman"/>
    </w:rPr>
  </w:style>
  <w:style w:type="character" w:styleId="PageNumber">
    <w:name w:val="page number"/>
    <w:basedOn w:val="DefaultParagraphFont"/>
    <w:uiPriority w:val="99"/>
    <w:rsid w:val="00A06682"/>
    <w:rPr>
      <w:rFonts w:cs="Times New Roman"/>
    </w:rPr>
  </w:style>
  <w:style w:type="table" w:styleId="LightGrid-Accent3">
    <w:name w:val="Light Grid Accent 3"/>
    <w:basedOn w:val="TableNormal"/>
    <w:uiPriority w:val="62"/>
    <w:rsid w:val="003A3C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1MainTablestlye">
    <w:name w:val="1 Main Table stlye"/>
    <w:basedOn w:val="TableNormal"/>
    <w:uiPriority w:val="99"/>
    <w:rsid w:val="003A3C50"/>
    <w:rPr>
      <w:rFonts w:asciiTheme="minorHAnsi" w:eastAsiaTheme="minorEastAsia" w:hAnsiTheme="minorHAnsi" w:cstheme="minorBidi"/>
      <w:sz w:val="22"/>
      <w:szCs w:val="22"/>
      <w:lang w:eastAsia="en-GB"/>
    </w:rPr>
    <w:tblPr>
      <w:tblStyleRowBandSize w:val="1"/>
      <w:tblStyleColBandSize w:val="1"/>
      <w:tblBorders>
        <w:top w:val="single" w:sz="2" w:space="0" w:color="B2B55F"/>
        <w:left w:val="single" w:sz="2" w:space="0" w:color="B2B55F"/>
        <w:bottom w:val="single" w:sz="2" w:space="0" w:color="B2B55F"/>
        <w:right w:val="single" w:sz="2" w:space="0" w:color="B2B55F"/>
        <w:insideH w:val="single" w:sz="2" w:space="0" w:color="B2B55F"/>
        <w:insideV w:val="single" w:sz="2" w:space="0" w:color="B2B55F"/>
      </w:tblBorders>
    </w:tblPr>
    <w:tblStylePr w:type="firstRow">
      <w:pPr>
        <w:jc w:val="left"/>
      </w:pPr>
      <w:rPr>
        <w:rFonts w:ascii="Arial" w:hAnsi="Arial"/>
        <w:b/>
        <w:i w:val="0"/>
        <w:color w:val="FFFFFF" w:themeColor="background1"/>
        <w:sz w:val="20"/>
      </w:rPr>
      <w:tblPr/>
      <w:tcPr>
        <w:tcBorders>
          <w:top w:val="single" w:sz="2" w:space="0" w:color="B2B55F"/>
          <w:left w:val="single" w:sz="2" w:space="0" w:color="B2B55F"/>
          <w:bottom w:val="single" w:sz="2" w:space="0" w:color="B2B55F"/>
          <w:right w:val="single" w:sz="2" w:space="0" w:color="B2B55F"/>
          <w:insideH w:val="single" w:sz="2" w:space="0" w:color="B2B55F"/>
          <w:insideV w:val="single" w:sz="2" w:space="0" w:color="B2B55F"/>
          <w:tl2br w:val="nil"/>
          <w:tr2bl w:val="nil"/>
        </w:tcBorders>
        <w:shd w:val="clear" w:color="auto" w:fill="B2B55F"/>
        <w:vAlign w:val="center"/>
      </w:tcPr>
    </w:tblStylePr>
    <w:tblStylePr w:type="lastRow">
      <w:tblPr/>
      <w:tcPr>
        <w:tcBorders>
          <w:top w:val="single" w:sz="2" w:space="0" w:color="B2B55F"/>
          <w:left w:val="single" w:sz="2" w:space="0" w:color="B2B55F"/>
          <w:bottom w:val="single" w:sz="2" w:space="0" w:color="B2B55F"/>
          <w:right w:val="single" w:sz="2" w:space="0" w:color="B2B55F"/>
          <w:insideH w:val="single" w:sz="2" w:space="0" w:color="B2B55F"/>
          <w:insideV w:val="single" w:sz="2" w:space="0" w:color="B2B55F"/>
          <w:tl2br w:val="nil"/>
          <w:tr2bl w:val="nil"/>
        </w:tcBorders>
      </w:tcPr>
    </w:tblStylePr>
    <w:tblStylePr w:type="firstCol">
      <w:pPr>
        <w:jc w:val="left"/>
      </w:pPr>
      <w:rPr>
        <w:rFonts w:asciiTheme="minorHAnsi" w:hAnsiTheme="minorHAnsi"/>
        <w:sz w:val="22"/>
      </w:rPr>
      <w:tblPr/>
      <w:tcPr>
        <w:shd w:val="clear" w:color="auto" w:fill="CCCF92"/>
      </w:tcPr>
    </w:tblStylePr>
    <w:tblStylePr w:type="lastCol">
      <w:tblPr/>
      <w:tcPr>
        <w:tcBorders>
          <w:top w:val="single" w:sz="2" w:space="0" w:color="B2B55F"/>
          <w:left w:val="single" w:sz="2" w:space="0" w:color="B2B55F"/>
          <w:bottom w:val="single" w:sz="2" w:space="0" w:color="B2B55F"/>
          <w:right w:val="single" w:sz="2" w:space="0" w:color="B2B55F"/>
          <w:insideH w:val="nil"/>
          <w:insideV w:val="nil"/>
          <w:tl2br w:val="nil"/>
          <w:tr2bl w:val="nil"/>
        </w:tcBorders>
      </w:tcPr>
    </w:tblStylePr>
  </w:style>
  <w:style w:type="paragraph" w:customStyle="1" w:styleId="tablebodynormalspaced">
    <w:name w:val="table body normal spaced"/>
    <w:basedOn w:val="BodyText"/>
    <w:qFormat/>
    <w:rsid w:val="003A3C50"/>
    <w:pPr>
      <w:ind w:right="561"/>
    </w:pPr>
    <w:rPr>
      <w:rFonts w:eastAsia="Times"/>
    </w:rPr>
  </w:style>
  <w:style w:type="paragraph" w:customStyle="1" w:styleId="tableheaderwhite">
    <w:name w:val="table header white"/>
    <w:basedOn w:val="BodyText"/>
    <w:qFormat/>
    <w:rsid w:val="003A3C50"/>
    <w:pPr>
      <w:spacing w:after="0"/>
      <w:ind w:right="561"/>
    </w:pPr>
    <w:rPr>
      <w:rFonts w:eastAsia="Times"/>
      <w:b/>
      <w:color w:val="FFFFFF"/>
    </w:rPr>
  </w:style>
  <w:style w:type="table" w:styleId="LightShading-Accent3">
    <w:name w:val="Light Shading Accent 3"/>
    <w:basedOn w:val="TableNormal"/>
    <w:uiPriority w:val="60"/>
    <w:rsid w:val="006C2835"/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6C283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rsid w:val="001E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92F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Blatchford and Sons Ltd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Gates</dc:creator>
  <cp:lastModifiedBy>IM&amp;T</cp:lastModifiedBy>
  <cp:revision>2</cp:revision>
  <dcterms:created xsi:type="dcterms:W3CDTF">2016-05-09T15:40:00Z</dcterms:created>
  <dcterms:modified xsi:type="dcterms:W3CDTF">2016-05-09T15:40:00Z</dcterms:modified>
</cp:coreProperties>
</file>