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1" simplePos="0" relativeHeight="251526144">
            <wp:simplePos x="0" y="0"/>
            <wp:positionH relativeFrom="page">
              <wp:posOffset>358402</wp:posOffset>
            </wp:positionH>
            <wp:positionV relativeFrom="page">
              <wp:posOffset>368183</wp:posOffset>
            </wp:positionV>
            <wp:extent cx="6833217" cy="9957156"/>
            <wp:effectExtent l="0" t="0" r="0" b="0"/>
            <wp:wrapNone/>
            <wp:docPr id="1" name="image1.png" descr="Trust-Docs-Template-Mono"/>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6833217" cy="9957156"/>
                    </a:xfrm>
                    <a:prstGeom prst="rect">
                      <a:avLst/>
                    </a:prstGeom>
                  </pic:spPr>
                </pic:pic>
              </a:graphicData>
            </a:graphic>
          </wp:anchor>
        </w:drawing>
      </w:r>
    </w:p>
    <w:p>
      <w:pPr>
        <w:pStyle w:val="BodyText"/>
        <w:rPr>
          <w:rFonts w:ascii="Times New Roman"/>
          <w:sz w:val="20"/>
        </w:rPr>
      </w:pPr>
    </w:p>
    <w:p>
      <w:pPr>
        <w:pStyle w:val="BodyText"/>
        <w:spacing w:before="2"/>
        <w:rPr>
          <w:rFonts w:ascii="Times New Roman"/>
        </w:rPr>
      </w:pPr>
    </w:p>
    <w:p>
      <w:pPr>
        <w:pStyle w:val="BodyText"/>
        <w:spacing w:before="94"/>
        <w:ind w:left="220"/>
      </w:pPr>
      <w:r>
        <w:rPr/>
        <w:t>Dear Dr</w:t>
      </w:r>
    </w:p>
    <w:p>
      <w:pPr>
        <w:pStyle w:val="BodyText"/>
      </w:pPr>
    </w:p>
    <w:p>
      <w:pPr>
        <w:pStyle w:val="BodyText"/>
        <w:tabs>
          <w:tab w:pos="7685" w:val="left" w:leader="dot"/>
        </w:tabs>
        <w:ind w:left="220"/>
      </w:pPr>
      <w:r>
        <w:rPr/>
        <w:t>Name</w:t>
        <w:tab/>
        <w:t>(female)</w:t>
      </w:r>
    </w:p>
    <w:p>
      <w:pPr>
        <w:pStyle w:val="BodyText"/>
        <w:rPr>
          <w:sz w:val="24"/>
        </w:rPr>
      </w:pPr>
    </w:p>
    <w:p>
      <w:pPr>
        <w:pStyle w:val="BodyText"/>
        <w:rPr>
          <w:sz w:val="20"/>
        </w:rPr>
      </w:pPr>
    </w:p>
    <w:p>
      <w:pPr>
        <w:pStyle w:val="BodyText"/>
        <w:tabs>
          <w:tab w:pos="7649" w:val="left" w:leader="dot"/>
        </w:tabs>
        <w:ind w:left="220"/>
      </w:pPr>
      <w:r>
        <w:rPr/>
        <w:t>Name</w:t>
        <w:tab/>
        <w:t>(partner)</w:t>
      </w:r>
    </w:p>
    <w:p>
      <w:pPr>
        <w:pStyle w:val="BodyText"/>
        <w:spacing w:before="184"/>
        <w:ind w:left="220" w:right="113"/>
        <w:jc w:val="both"/>
      </w:pPr>
      <w:r>
        <w:rPr/>
        <w:t>The Code of Practice issued by the Human Fertilisation and Embryology Authority and approved by the Secretary of State requires that, prior to providing assisted conception treatment requiring a licence, suitable enquiries be made about the welfare of the child or children who may be born following such treatment.</w:t>
      </w:r>
    </w:p>
    <w:p>
      <w:pPr>
        <w:pStyle w:val="BodyText"/>
        <w:spacing w:before="185"/>
        <w:ind w:left="220" w:right="115"/>
        <w:jc w:val="both"/>
      </w:pPr>
      <w:r>
        <w:rPr/>
        <w:t>One of the conditions of a treatment licence is that “a woman shall not be provided with treatment services unless account has been taken of the welfare of any child who may be born as a result of the treatment (including the need of supportive parenting), and of any other child who may be affected by the birth”.</w:t>
      </w:r>
    </w:p>
    <w:p>
      <w:pPr>
        <w:pStyle w:val="BodyText"/>
        <w:spacing w:before="184"/>
        <w:ind w:left="220" w:right="114"/>
        <w:jc w:val="both"/>
      </w:pPr>
      <w:r>
        <w:rPr/>
        <w:t>Clearly such safeguards should also extend to all cases of fertility treatment whether requiring a licence or not. Indeed, the Code of Practice states, that the above conditions do apply to any fertility service provided by centres possessing a treatment licence.</w:t>
      </w:r>
    </w:p>
    <w:p>
      <w:pPr>
        <w:pStyle w:val="BodyText"/>
        <w:spacing w:before="8"/>
        <w:rPr>
          <w:sz w:val="21"/>
        </w:rPr>
      </w:pPr>
    </w:p>
    <w:p>
      <w:pPr>
        <w:pStyle w:val="BodyText"/>
        <w:ind w:left="220" w:right="115"/>
        <w:jc w:val="both"/>
      </w:pPr>
      <w:r>
        <w:rPr>
          <w:b/>
        </w:rPr>
        <w:t>It is the responsibility of the treatment centre to make the Welfare of the Child assessment. </w:t>
      </w:r>
      <w:r>
        <w:rPr/>
        <w:t>We are asking you if there is any reason that you may be aware of why it may not be appropriate to offer fertility treatment to the above. The General Practitioner is often well placed to assist in indicating safeguarding factors to be considered and we would be grateful if you could answer and return this letter duly completed indicating below any relevant social factors or concerns.</w:t>
      </w:r>
    </w:p>
    <w:p>
      <w:pPr>
        <w:pStyle w:val="BodyText"/>
        <w:spacing w:before="3"/>
      </w:pPr>
    </w:p>
    <w:p>
      <w:pPr>
        <w:pStyle w:val="BodyText"/>
        <w:ind w:left="220"/>
        <w:jc w:val="both"/>
      </w:pPr>
      <w:r>
        <w:rPr/>
        <w:t>Among the factors which we would like you to consider are:</w:t>
      </w:r>
    </w:p>
    <w:p>
      <w:pPr>
        <w:pStyle w:val="ListParagraph"/>
        <w:numPr>
          <w:ilvl w:val="0"/>
          <w:numId w:val="1"/>
        </w:numPr>
        <w:tabs>
          <w:tab w:pos="581" w:val="left" w:leader="none"/>
        </w:tabs>
        <w:spacing w:line="240" w:lineRule="auto" w:before="183" w:after="0"/>
        <w:ind w:left="580" w:right="116" w:hanging="360"/>
        <w:jc w:val="both"/>
        <w:rPr>
          <w:sz w:val="22"/>
        </w:rPr>
      </w:pPr>
      <w:r>
        <w:rPr>
          <w:sz w:val="22"/>
        </w:rPr>
        <w:t>Are there any safeguarding concerns documented within the medical records such as domestic abuse, neglect, drug addiction and alcohol problems? Is there previous relevant Social Services involvement?</w:t>
      </w:r>
    </w:p>
    <w:p>
      <w:pPr>
        <w:pStyle w:val="ListParagraph"/>
        <w:numPr>
          <w:ilvl w:val="0"/>
          <w:numId w:val="1"/>
        </w:numPr>
        <w:tabs>
          <w:tab w:pos="581" w:val="left" w:leader="none"/>
        </w:tabs>
        <w:spacing w:line="240" w:lineRule="auto" w:before="0" w:after="0"/>
        <w:ind w:left="580" w:right="112" w:hanging="360"/>
        <w:jc w:val="both"/>
        <w:rPr>
          <w:sz w:val="22"/>
        </w:rPr>
      </w:pPr>
      <w:r>
        <w:rPr>
          <w:sz w:val="22"/>
        </w:rPr>
        <w:t>Medical histories including relevant family medical histories. Is the patient under the care of any specialised healthcare teams? Is there a history of problems during pregnancy including potential implications of multiple births? Are there inherited</w:t>
      </w:r>
      <w:r>
        <w:rPr>
          <w:spacing w:val="-10"/>
          <w:sz w:val="22"/>
        </w:rPr>
        <w:t> </w:t>
      </w:r>
      <w:r>
        <w:rPr>
          <w:sz w:val="22"/>
        </w:rPr>
        <w:t>disorders?</w:t>
      </w:r>
    </w:p>
    <w:p>
      <w:pPr>
        <w:pStyle w:val="ListParagraph"/>
        <w:numPr>
          <w:ilvl w:val="0"/>
          <w:numId w:val="1"/>
        </w:numPr>
        <w:tabs>
          <w:tab w:pos="581" w:val="left" w:leader="none"/>
        </w:tabs>
        <w:spacing w:line="240" w:lineRule="auto" w:before="0" w:after="0"/>
        <w:ind w:left="580" w:right="148" w:hanging="360"/>
        <w:jc w:val="both"/>
        <w:rPr>
          <w:sz w:val="22"/>
        </w:rPr>
      </w:pPr>
      <w:r>
        <w:rPr>
          <w:sz w:val="22"/>
        </w:rPr>
        <w:t>Please consider the effect on any existing children of the family. Particularly children with serious medical or social</w:t>
      </w:r>
      <w:r>
        <w:rPr>
          <w:spacing w:val="-5"/>
          <w:sz w:val="22"/>
        </w:rPr>
        <w:t> </w:t>
      </w:r>
      <w:r>
        <w:rPr>
          <w:sz w:val="22"/>
        </w:rPr>
        <w:t>problems</w:t>
      </w:r>
    </w:p>
    <w:p>
      <w:pPr>
        <w:pStyle w:val="BodyText"/>
        <w:rPr>
          <w:sz w:val="24"/>
        </w:rPr>
      </w:pPr>
    </w:p>
    <w:p>
      <w:pPr>
        <w:pStyle w:val="BodyText"/>
        <w:spacing w:before="8"/>
        <w:rPr>
          <w:sz w:val="19"/>
        </w:rPr>
      </w:pPr>
    </w:p>
    <w:p>
      <w:pPr>
        <w:spacing w:before="0"/>
        <w:ind w:left="846" w:right="745" w:firstLine="0"/>
        <w:jc w:val="center"/>
        <w:rPr>
          <w:b/>
          <w:i/>
          <w:sz w:val="22"/>
        </w:rPr>
      </w:pPr>
      <w:r>
        <w:rPr>
          <w:b/>
          <w:i/>
          <w:sz w:val="22"/>
        </w:rPr>
        <w:t>If you have any problems or need help completing the form please contact </w:t>
      </w:r>
      <w:r>
        <w:rPr>
          <w:b/>
          <w:i/>
          <w:sz w:val="22"/>
        </w:rPr>
        <w:t>Denise Holland (Consultant Nurse) 01482 382648</w:t>
      </w:r>
    </w:p>
    <w:p>
      <w:pPr>
        <w:pStyle w:val="BodyText"/>
        <w:rPr>
          <w:b/>
          <w:i/>
          <w:sz w:val="24"/>
        </w:rPr>
      </w:pPr>
    </w:p>
    <w:p>
      <w:pPr>
        <w:pStyle w:val="BodyText"/>
        <w:spacing w:before="11"/>
        <w:rPr>
          <w:b/>
          <w:i/>
          <w:sz w:val="19"/>
        </w:rPr>
      </w:pPr>
    </w:p>
    <w:p>
      <w:pPr>
        <w:pStyle w:val="Heading1"/>
        <w:ind w:left="244" w:right="145"/>
        <w:jc w:val="center"/>
      </w:pPr>
      <w:r>
        <w:rPr/>
        <w:t>This form can be sent electronically from the GP Practice without a practice stamp for validation.</w:t>
      </w:r>
    </w:p>
    <w:p>
      <w:pPr>
        <w:spacing w:after="0"/>
        <w:jc w:val="center"/>
        <w:sectPr>
          <w:type w:val="continuous"/>
          <w:pgSz w:w="11910" w:h="16840"/>
          <w:pgMar w:top="1580" w:bottom="280" w:left="1220" w:right="1320"/>
        </w:sectPr>
      </w:pPr>
    </w:p>
    <w:p>
      <w:pPr>
        <w:pStyle w:val="BodyText"/>
        <w:rPr>
          <w:b/>
          <w:sz w:val="20"/>
        </w:rPr>
      </w:pPr>
      <w:r>
        <w:rPr/>
        <w:drawing>
          <wp:anchor distT="0" distB="0" distL="0" distR="0" allowOverlap="1" layoutInCell="1" locked="0" behindDoc="1" simplePos="0" relativeHeight="251527168">
            <wp:simplePos x="0" y="0"/>
            <wp:positionH relativeFrom="page">
              <wp:posOffset>358402</wp:posOffset>
            </wp:positionH>
            <wp:positionV relativeFrom="page">
              <wp:posOffset>368183</wp:posOffset>
            </wp:positionV>
            <wp:extent cx="6833217" cy="9957156"/>
            <wp:effectExtent l="0" t="0" r="0" b="0"/>
            <wp:wrapNone/>
            <wp:docPr id="3" name="image1.png" descr="Trust-Docs-Template-Mono"/>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6833217" cy="9957156"/>
                    </a:xfrm>
                    <a:prstGeom prst="rect">
                      <a:avLst/>
                    </a:prstGeom>
                  </pic:spPr>
                </pic:pic>
              </a:graphicData>
            </a:graphic>
          </wp:anchor>
        </w:drawing>
      </w:r>
    </w:p>
    <w:p>
      <w:pPr>
        <w:pStyle w:val="BodyText"/>
        <w:rPr>
          <w:b/>
          <w:sz w:val="20"/>
        </w:rPr>
      </w:pPr>
    </w:p>
    <w:p>
      <w:pPr>
        <w:pStyle w:val="BodyText"/>
        <w:rPr>
          <w:b/>
        </w:rPr>
      </w:pPr>
    </w:p>
    <w:p>
      <w:pPr>
        <w:spacing w:before="94"/>
        <w:ind w:left="220" w:right="0" w:firstLine="0"/>
        <w:jc w:val="both"/>
        <w:rPr>
          <w:b/>
          <w:sz w:val="22"/>
        </w:rPr>
      </w:pPr>
      <w:r>
        <w:rPr>
          <w:b/>
          <w:sz w:val="22"/>
        </w:rPr>
        <w:t>General Practitioner to complete:</w:t>
      </w:r>
    </w:p>
    <w:p>
      <w:pPr>
        <w:pStyle w:val="BodyText"/>
        <w:spacing w:before="3"/>
        <w:ind w:left="220" w:right="114"/>
        <w:jc w:val="both"/>
      </w:pPr>
      <w:r>
        <w:rPr/>
        <w:t>From your personal knowledge is there any reason why it may not be appropriate to offer treatment to this couple, including anything which might affect the welfare of any resulting child? (We do not require you to consult the patient’s records).</w:t>
      </w:r>
    </w:p>
    <w:p>
      <w:pPr>
        <w:pStyle w:val="BodyText"/>
        <w:spacing w:before="10"/>
        <w:rPr>
          <w:sz w:val="21"/>
        </w:rPr>
      </w:pPr>
    </w:p>
    <w:p>
      <w:pPr>
        <w:pStyle w:val="BodyText"/>
        <w:tabs>
          <w:tab w:pos="7421" w:val="left" w:leader="none"/>
        </w:tabs>
        <w:ind w:left="4541"/>
      </w:pPr>
      <w:r>
        <w:rPr/>
        <w:t>Yes</w:t>
        <w:tab/>
        <w:t>No</w:t>
      </w:r>
    </w:p>
    <w:p>
      <w:pPr>
        <w:pStyle w:val="BodyText"/>
        <w:spacing w:before="1"/>
      </w:pPr>
    </w:p>
    <w:p>
      <w:pPr>
        <w:pStyle w:val="BodyText"/>
        <w:ind w:left="220"/>
        <w:jc w:val="both"/>
      </w:pPr>
      <w:r>
        <w:rPr/>
        <w:t>Approximately how long have you been the woman’s GP?</w:t>
      </w:r>
      <w:r>
        <w:rPr>
          <w:spacing w:val="-18"/>
        </w:rPr>
        <w:t> </w:t>
      </w:r>
      <w:r>
        <w:rPr/>
        <w:t>……………………………..</w:t>
      </w:r>
    </w:p>
    <w:p>
      <w:pPr>
        <w:pStyle w:val="BodyText"/>
        <w:spacing w:before="184"/>
        <w:ind w:left="220"/>
        <w:jc w:val="both"/>
      </w:pPr>
      <w:r>
        <w:rPr/>
        <w:t>Approximately how long have you been the partner’s</w:t>
      </w:r>
      <w:r>
        <w:rPr>
          <w:spacing w:val="-17"/>
        </w:rPr>
        <w:t> </w:t>
      </w:r>
      <w:r>
        <w:rPr/>
        <w:t>GP?………………………………</w:t>
      </w:r>
    </w:p>
    <w:p>
      <w:pPr>
        <w:pStyle w:val="BodyText"/>
        <w:spacing w:before="183"/>
        <w:ind w:left="220"/>
        <w:jc w:val="both"/>
      </w:pPr>
      <w:r>
        <w:rPr/>
        <w:t>Do you feel unable to comment?</w:t>
      </w:r>
      <w:r>
        <w:rPr>
          <w:spacing w:val="-13"/>
        </w:rPr>
        <w:t> </w:t>
      </w:r>
      <w:r>
        <w:rPr/>
        <w:t>……………………………………………………………</w:t>
      </w:r>
    </w:p>
    <w:p>
      <w:pPr>
        <w:pStyle w:val="BodyText"/>
        <w:spacing w:before="185"/>
        <w:ind w:left="220" w:right="121"/>
        <w:jc w:val="both"/>
      </w:pPr>
      <w:r>
        <w:rPr/>
        <w:t>Please attach or enclose any further information you may feel is important to support this assessment.</w:t>
      </w:r>
    </w:p>
    <w:p>
      <w:pPr>
        <w:pStyle w:val="BodyText"/>
        <w:spacing w:before="11"/>
        <w:rPr>
          <w:sz w:val="21"/>
        </w:rPr>
      </w:pPr>
    </w:p>
    <w:p>
      <w:pPr>
        <w:pStyle w:val="BodyText"/>
        <w:ind w:left="220"/>
      </w:pPr>
      <w:r>
        <w:rPr/>
        <w:t>…………………………………………………………………………………………………</w:t>
      </w:r>
    </w:p>
    <w:p>
      <w:pPr>
        <w:pStyle w:val="BodyText"/>
      </w:pPr>
    </w:p>
    <w:p>
      <w:pPr>
        <w:pStyle w:val="BodyText"/>
        <w:ind w:left="220"/>
      </w:pPr>
      <w:r>
        <w:rPr/>
        <w:t>…………………………………………………………………………………………………</w:t>
      </w:r>
    </w:p>
    <w:p>
      <w:pPr>
        <w:pStyle w:val="BodyText"/>
        <w:spacing w:before="1"/>
      </w:pPr>
    </w:p>
    <w:p>
      <w:pPr>
        <w:pStyle w:val="BodyText"/>
        <w:ind w:left="220"/>
      </w:pPr>
      <w:r>
        <w:rPr/>
        <w:t>…………………………………………………………………………………………………</w:t>
      </w:r>
    </w:p>
    <w:p>
      <w:pPr>
        <w:pStyle w:val="BodyText"/>
        <w:rPr>
          <w:sz w:val="24"/>
        </w:rPr>
      </w:pPr>
    </w:p>
    <w:p>
      <w:pPr>
        <w:pStyle w:val="BodyText"/>
        <w:spacing w:before="11"/>
        <w:rPr>
          <w:sz w:val="19"/>
        </w:rPr>
      </w:pPr>
    </w:p>
    <w:p>
      <w:pPr>
        <w:pStyle w:val="BodyText"/>
        <w:ind w:left="220"/>
      </w:pPr>
      <w:r>
        <w:rPr/>
        <w:t>Signed (General Practitioner) …………………………………………Date</w:t>
      </w:r>
      <w:r>
        <w:rPr>
          <w:spacing w:val="-19"/>
        </w:rPr>
        <w:t> </w:t>
      </w:r>
      <w:r>
        <w:rPr/>
        <w:t>………….…</w:t>
      </w:r>
    </w:p>
    <w:p>
      <w:pPr>
        <w:pStyle w:val="Heading1"/>
        <w:spacing w:before="181"/>
      </w:pPr>
      <w:r>
        <w:rPr/>
        <w:t>A practice stamp is required for validation if the patient is presenting a paper copy to the IVF Unit (</w:t>
      </w:r>
      <w:r>
        <w:rPr>
          <w:u w:val="thick"/>
        </w:rPr>
        <w:t>please note any paper forms not stamped will be returned</w:t>
      </w:r>
      <w:r>
        <w:rPr/>
        <w:t>)</w:t>
      </w:r>
    </w:p>
    <w:p>
      <w:pPr>
        <w:pStyle w:val="BodyText"/>
        <w:rPr>
          <w:b/>
          <w:sz w:val="20"/>
        </w:rPr>
      </w:pPr>
    </w:p>
    <w:p>
      <w:pPr>
        <w:pStyle w:val="BodyText"/>
        <w:rPr>
          <w:b/>
          <w:sz w:val="16"/>
        </w:rPr>
      </w:pPr>
    </w:p>
    <w:p>
      <w:pPr>
        <w:spacing w:before="93"/>
        <w:ind w:left="220" w:right="0" w:firstLine="0"/>
        <w:jc w:val="left"/>
        <w:rPr>
          <w:b/>
          <w:sz w:val="22"/>
        </w:rPr>
      </w:pPr>
      <w:r>
        <w:rPr>
          <w:b/>
          <w:sz w:val="22"/>
        </w:rPr>
        <w:t>The GP must be satisfied that the patient has given consent for completion</w:t>
      </w:r>
    </w:p>
    <w:p>
      <w:pPr>
        <w:pStyle w:val="ListParagraph"/>
        <w:numPr>
          <w:ilvl w:val="0"/>
          <w:numId w:val="1"/>
        </w:numPr>
        <w:tabs>
          <w:tab w:pos="580" w:val="left" w:leader="none"/>
          <w:tab w:pos="581" w:val="left" w:leader="none"/>
        </w:tabs>
        <w:spacing w:line="240" w:lineRule="auto" w:before="1" w:after="0"/>
        <w:ind w:left="580" w:right="120" w:hanging="360"/>
        <w:jc w:val="left"/>
        <w:rPr>
          <w:sz w:val="22"/>
        </w:rPr>
      </w:pPr>
      <w:r>
        <w:rPr>
          <w:sz w:val="22"/>
        </w:rPr>
        <w:t>Those patients bringing a paper copy to the surgery for completion must complete the consent</w:t>
      </w:r>
      <w:r>
        <w:rPr>
          <w:spacing w:val="1"/>
          <w:sz w:val="22"/>
        </w:rPr>
        <w:t> </w:t>
      </w:r>
      <w:r>
        <w:rPr>
          <w:sz w:val="22"/>
        </w:rPr>
        <w:t>below.</w:t>
      </w:r>
    </w:p>
    <w:p>
      <w:pPr>
        <w:pStyle w:val="BodyText"/>
        <w:spacing w:before="2"/>
      </w:pPr>
    </w:p>
    <w:p>
      <w:pPr>
        <w:pStyle w:val="ListParagraph"/>
        <w:numPr>
          <w:ilvl w:val="0"/>
          <w:numId w:val="1"/>
        </w:numPr>
        <w:tabs>
          <w:tab w:pos="580" w:val="left" w:leader="none"/>
          <w:tab w:pos="581" w:val="left" w:leader="none"/>
        </w:tabs>
        <w:spacing w:line="237" w:lineRule="auto" w:before="0" w:after="0"/>
        <w:ind w:left="580" w:right="124" w:hanging="360"/>
        <w:jc w:val="left"/>
        <w:rPr>
          <w:sz w:val="22"/>
        </w:rPr>
      </w:pPr>
      <w:r>
        <w:rPr>
          <w:sz w:val="22"/>
        </w:rPr>
        <w:t>Where the GP is sending the form as part of a referral to the Subfertility Clinic this section is not required as the patient will have given verbal</w:t>
      </w:r>
      <w:r>
        <w:rPr>
          <w:spacing w:val="-12"/>
          <w:sz w:val="22"/>
        </w:rPr>
        <w:t> </w:t>
      </w:r>
      <w:r>
        <w:rPr>
          <w:sz w:val="22"/>
        </w:rPr>
        <w:t>consent.</w:t>
      </w:r>
    </w:p>
    <w:p>
      <w:pPr>
        <w:pStyle w:val="ListParagraph"/>
        <w:numPr>
          <w:ilvl w:val="0"/>
          <w:numId w:val="1"/>
        </w:numPr>
        <w:tabs>
          <w:tab w:pos="580" w:val="left" w:leader="none"/>
          <w:tab w:pos="581" w:val="left" w:leader="none"/>
        </w:tabs>
        <w:spacing w:line="240" w:lineRule="auto" w:before="184" w:after="0"/>
        <w:ind w:left="580" w:right="116" w:hanging="360"/>
        <w:jc w:val="left"/>
        <w:rPr>
          <w:sz w:val="22"/>
        </w:rPr>
      </w:pPr>
      <w:r>
        <w:rPr>
          <w:sz w:val="22"/>
        </w:rPr>
        <w:t>NB. Where the partners have different General Practitioners, each partner should approach her/his General</w:t>
      </w:r>
      <w:r>
        <w:rPr>
          <w:spacing w:val="-3"/>
          <w:sz w:val="22"/>
        </w:rPr>
        <w:t> </w:t>
      </w:r>
      <w:r>
        <w:rPr>
          <w:sz w:val="22"/>
        </w:rPr>
        <w:t>Practitioner.</w:t>
      </w:r>
    </w:p>
    <w:p>
      <w:pPr>
        <w:pStyle w:val="BodyText"/>
        <w:spacing w:line="482" w:lineRule="auto" w:before="181"/>
        <w:ind w:left="220" w:right="805"/>
      </w:pPr>
      <w:r>
        <w:rPr>
          <w:b/>
        </w:rPr>
        <w:t>I</w:t>
      </w:r>
      <w:r>
        <w:rPr/>
        <w:t>/We consent to my/our General Practitioner providing the required information. Signed (female) ……………………………………………………………Date</w:t>
      </w:r>
      <w:r>
        <w:rPr>
          <w:spacing w:val="-13"/>
        </w:rPr>
        <w:t> </w:t>
      </w:r>
      <w:r>
        <w:rPr/>
        <w:t>……………</w:t>
      </w:r>
    </w:p>
    <w:p>
      <w:pPr>
        <w:pStyle w:val="BodyText"/>
        <w:spacing w:before="205"/>
        <w:ind w:left="220"/>
      </w:pPr>
      <w:r>
        <w:rPr/>
        <w:t>Signed (partner) ……………………………………………………………Date</w:t>
      </w:r>
      <w:r>
        <w:rPr>
          <w:spacing w:val="-17"/>
        </w:rPr>
        <w:t> </w:t>
      </w:r>
      <w:r>
        <w:rPr/>
        <w:t>…………...</w:t>
      </w:r>
    </w:p>
    <w:p>
      <w:pPr>
        <w:pStyle w:val="BodyText"/>
        <w:rPr>
          <w:sz w:val="20"/>
        </w:rPr>
      </w:pPr>
    </w:p>
    <w:p>
      <w:pPr>
        <w:pStyle w:val="BodyText"/>
        <w:spacing w:before="3"/>
        <w:rPr>
          <w:sz w:val="12"/>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74"/>
        <w:gridCol w:w="4063"/>
        <w:gridCol w:w="1505"/>
      </w:tblGrid>
      <w:tr>
        <w:trPr>
          <w:trHeight w:val="251" w:hRule="atLeast"/>
        </w:trPr>
        <w:tc>
          <w:tcPr>
            <w:tcW w:w="3274" w:type="dxa"/>
            <w:tcBorders>
              <w:left w:val="single" w:sz="6" w:space="0" w:color="000000"/>
            </w:tcBorders>
          </w:tcPr>
          <w:p>
            <w:pPr>
              <w:pStyle w:val="TableParagraph"/>
              <w:spacing w:line="225" w:lineRule="exact"/>
              <w:ind w:left="105"/>
              <w:rPr>
                <w:b/>
                <w:sz w:val="20"/>
              </w:rPr>
            </w:pPr>
            <w:r>
              <w:rPr>
                <w:b/>
                <w:sz w:val="20"/>
              </w:rPr>
              <w:t>For office use only:</w:t>
            </w:r>
          </w:p>
        </w:tc>
        <w:tc>
          <w:tcPr>
            <w:tcW w:w="4063" w:type="dxa"/>
          </w:tcPr>
          <w:p>
            <w:pPr>
              <w:pStyle w:val="TableParagraph"/>
              <w:spacing w:line="225" w:lineRule="exact"/>
              <w:ind w:left="108"/>
              <w:rPr>
                <w:b/>
                <w:sz w:val="20"/>
              </w:rPr>
            </w:pPr>
            <w:r>
              <w:rPr>
                <w:b/>
                <w:sz w:val="20"/>
              </w:rPr>
              <w:t>Signature/Name</w:t>
            </w:r>
          </w:p>
        </w:tc>
        <w:tc>
          <w:tcPr>
            <w:tcW w:w="1505" w:type="dxa"/>
          </w:tcPr>
          <w:p>
            <w:pPr>
              <w:pStyle w:val="TableParagraph"/>
              <w:spacing w:line="225" w:lineRule="exact"/>
              <w:ind w:left="109"/>
              <w:rPr>
                <w:b/>
                <w:sz w:val="20"/>
              </w:rPr>
            </w:pPr>
            <w:r>
              <w:rPr>
                <w:b/>
                <w:sz w:val="20"/>
              </w:rPr>
              <w:t>Date</w:t>
            </w:r>
          </w:p>
        </w:tc>
      </w:tr>
      <w:tr>
        <w:trPr>
          <w:trHeight w:val="254" w:hRule="atLeast"/>
        </w:trPr>
        <w:tc>
          <w:tcPr>
            <w:tcW w:w="3274" w:type="dxa"/>
            <w:tcBorders>
              <w:left w:val="single" w:sz="6" w:space="0" w:color="000000"/>
            </w:tcBorders>
          </w:tcPr>
          <w:p>
            <w:pPr>
              <w:pStyle w:val="TableParagraph"/>
              <w:spacing w:line="225" w:lineRule="exact"/>
              <w:ind w:left="105"/>
              <w:rPr>
                <w:b/>
                <w:sz w:val="20"/>
              </w:rPr>
            </w:pPr>
            <w:r>
              <w:rPr>
                <w:b/>
                <w:sz w:val="20"/>
              </w:rPr>
              <w:t>Date received into Unit:</w:t>
            </w:r>
          </w:p>
        </w:tc>
        <w:tc>
          <w:tcPr>
            <w:tcW w:w="4063" w:type="dxa"/>
          </w:tcPr>
          <w:p>
            <w:pPr>
              <w:pStyle w:val="TableParagraph"/>
              <w:rPr>
                <w:rFonts w:ascii="Times New Roman"/>
                <w:sz w:val="18"/>
              </w:rPr>
            </w:pPr>
          </w:p>
        </w:tc>
        <w:tc>
          <w:tcPr>
            <w:tcW w:w="1505" w:type="dxa"/>
          </w:tcPr>
          <w:p>
            <w:pPr>
              <w:pStyle w:val="TableParagraph"/>
              <w:rPr>
                <w:rFonts w:ascii="Times New Roman"/>
                <w:sz w:val="18"/>
              </w:rPr>
            </w:pPr>
          </w:p>
        </w:tc>
      </w:tr>
      <w:tr>
        <w:trPr>
          <w:trHeight w:val="251" w:hRule="atLeast"/>
        </w:trPr>
        <w:tc>
          <w:tcPr>
            <w:tcW w:w="3274" w:type="dxa"/>
            <w:tcBorders>
              <w:left w:val="single" w:sz="6" w:space="0" w:color="000000"/>
            </w:tcBorders>
          </w:tcPr>
          <w:p>
            <w:pPr>
              <w:pStyle w:val="TableParagraph"/>
              <w:spacing w:line="225" w:lineRule="exact"/>
              <w:ind w:left="105"/>
              <w:rPr>
                <w:b/>
                <w:sz w:val="20"/>
              </w:rPr>
            </w:pPr>
            <w:r>
              <w:rPr>
                <w:b/>
                <w:sz w:val="20"/>
              </w:rPr>
              <w:t>OK for treatment:</w:t>
            </w:r>
          </w:p>
        </w:tc>
        <w:tc>
          <w:tcPr>
            <w:tcW w:w="4063" w:type="dxa"/>
          </w:tcPr>
          <w:p>
            <w:pPr>
              <w:pStyle w:val="TableParagraph"/>
              <w:rPr>
                <w:rFonts w:ascii="Times New Roman"/>
                <w:sz w:val="18"/>
              </w:rPr>
            </w:pPr>
          </w:p>
        </w:tc>
        <w:tc>
          <w:tcPr>
            <w:tcW w:w="1505" w:type="dxa"/>
          </w:tcPr>
          <w:p>
            <w:pPr>
              <w:pStyle w:val="TableParagraph"/>
              <w:rPr>
                <w:rFonts w:ascii="Times New Roman"/>
                <w:sz w:val="18"/>
              </w:rPr>
            </w:pPr>
          </w:p>
        </w:tc>
      </w:tr>
      <w:tr>
        <w:trPr>
          <w:trHeight w:val="270" w:hRule="atLeast"/>
        </w:trPr>
        <w:tc>
          <w:tcPr>
            <w:tcW w:w="3274" w:type="dxa"/>
            <w:tcBorders>
              <w:left w:val="single" w:sz="6" w:space="0" w:color="000000"/>
            </w:tcBorders>
          </w:tcPr>
          <w:p>
            <w:pPr>
              <w:pStyle w:val="TableParagraph"/>
              <w:spacing w:line="227" w:lineRule="exact"/>
              <w:ind w:left="105"/>
              <w:rPr>
                <w:b/>
                <w:sz w:val="20"/>
              </w:rPr>
            </w:pPr>
            <w:r>
              <w:rPr>
                <w:b/>
                <w:sz w:val="20"/>
              </w:rPr>
              <w:t>Date filed in case notes</w:t>
            </w:r>
          </w:p>
        </w:tc>
        <w:tc>
          <w:tcPr>
            <w:tcW w:w="4063" w:type="dxa"/>
          </w:tcPr>
          <w:p>
            <w:pPr>
              <w:pStyle w:val="TableParagraph"/>
              <w:rPr>
                <w:rFonts w:ascii="Times New Roman"/>
                <w:sz w:val="20"/>
              </w:rPr>
            </w:pPr>
          </w:p>
        </w:tc>
        <w:tc>
          <w:tcPr>
            <w:tcW w:w="1505" w:type="dxa"/>
          </w:tcPr>
          <w:p>
            <w:pPr>
              <w:pStyle w:val="TableParagraph"/>
              <w:rPr>
                <w:rFonts w:ascii="Times New Roman"/>
                <w:sz w:val="20"/>
              </w:rPr>
            </w:pPr>
          </w:p>
        </w:tc>
      </w:tr>
    </w:tbl>
    <w:sectPr>
      <w:pgSz w:w="11910" w:h="16840"/>
      <w:pgMar w:top="1580" w:bottom="280" w:left="12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80" w:hanging="360"/>
      </w:pPr>
      <w:rPr>
        <w:rFonts w:hint="default" w:ascii="Symbol" w:hAnsi="Symbol" w:eastAsia="Symbol" w:cs="Symbol"/>
        <w:w w:val="100"/>
        <w:sz w:val="22"/>
        <w:szCs w:val="22"/>
        <w:lang w:val="en-gb" w:eastAsia="en-gb" w:bidi="en-gb"/>
      </w:rPr>
    </w:lvl>
    <w:lvl w:ilvl="1">
      <w:start w:val="0"/>
      <w:numFmt w:val="bullet"/>
      <w:lvlText w:val="•"/>
      <w:lvlJc w:val="left"/>
      <w:pPr>
        <w:ind w:left="1458" w:hanging="360"/>
      </w:pPr>
      <w:rPr>
        <w:rFonts w:hint="default"/>
        <w:lang w:val="en-gb" w:eastAsia="en-gb" w:bidi="en-gb"/>
      </w:rPr>
    </w:lvl>
    <w:lvl w:ilvl="2">
      <w:start w:val="0"/>
      <w:numFmt w:val="bullet"/>
      <w:lvlText w:val="•"/>
      <w:lvlJc w:val="left"/>
      <w:pPr>
        <w:ind w:left="2337" w:hanging="360"/>
      </w:pPr>
      <w:rPr>
        <w:rFonts w:hint="default"/>
        <w:lang w:val="en-gb" w:eastAsia="en-gb" w:bidi="en-gb"/>
      </w:rPr>
    </w:lvl>
    <w:lvl w:ilvl="3">
      <w:start w:val="0"/>
      <w:numFmt w:val="bullet"/>
      <w:lvlText w:val="•"/>
      <w:lvlJc w:val="left"/>
      <w:pPr>
        <w:ind w:left="3215" w:hanging="360"/>
      </w:pPr>
      <w:rPr>
        <w:rFonts w:hint="default"/>
        <w:lang w:val="en-gb" w:eastAsia="en-gb" w:bidi="en-gb"/>
      </w:rPr>
    </w:lvl>
    <w:lvl w:ilvl="4">
      <w:start w:val="0"/>
      <w:numFmt w:val="bullet"/>
      <w:lvlText w:val="•"/>
      <w:lvlJc w:val="left"/>
      <w:pPr>
        <w:ind w:left="4094" w:hanging="360"/>
      </w:pPr>
      <w:rPr>
        <w:rFonts w:hint="default"/>
        <w:lang w:val="en-gb" w:eastAsia="en-gb" w:bidi="en-gb"/>
      </w:rPr>
    </w:lvl>
    <w:lvl w:ilvl="5">
      <w:start w:val="0"/>
      <w:numFmt w:val="bullet"/>
      <w:lvlText w:val="•"/>
      <w:lvlJc w:val="left"/>
      <w:pPr>
        <w:ind w:left="4973" w:hanging="360"/>
      </w:pPr>
      <w:rPr>
        <w:rFonts w:hint="default"/>
        <w:lang w:val="en-gb" w:eastAsia="en-gb" w:bidi="en-gb"/>
      </w:rPr>
    </w:lvl>
    <w:lvl w:ilvl="6">
      <w:start w:val="0"/>
      <w:numFmt w:val="bullet"/>
      <w:lvlText w:val="•"/>
      <w:lvlJc w:val="left"/>
      <w:pPr>
        <w:ind w:left="5851" w:hanging="360"/>
      </w:pPr>
      <w:rPr>
        <w:rFonts w:hint="default"/>
        <w:lang w:val="en-gb" w:eastAsia="en-gb" w:bidi="en-gb"/>
      </w:rPr>
    </w:lvl>
    <w:lvl w:ilvl="7">
      <w:start w:val="0"/>
      <w:numFmt w:val="bullet"/>
      <w:lvlText w:val="•"/>
      <w:lvlJc w:val="left"/>
      <w:pPr>
        <w:ind w:left="6730" w:hanging="360"/>
      </w:pPr>
      <w:rPr>
        <w:rFonts w:hint="default"/>
        <w:lang w:val="en-gb" w:eastAsia="en-gb" w:bidi="en-gb"/>
      </w:rPr>
    </w:lvl>
    <w:lvl w:ilvl="8">
      <w:start w:val="0"/>
      <w:numFmt w:val="bullet"/>
      <w:lvlText w:val="•"/>
      <w:lvlJc w:val="left"/>
      <w:pPr>
        <w:ind w:left="7609" w:hanging="360"/>
      </w:pPr>
      <w:rPr>
        <w:rFonts w:hint="default"/>
        <w:lang w:val="en-gb" w:eastAsia="en-gb" w:bidi="en-g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gb" w:eastAsia="en-gb" w:bidi="en-gb"/>
    </w:rPr>
  </w:style>
  <w:style w:styleId="BodyText" w:type="paragraph">
    <w:name w:val="Body Text"/>
    <w:basedOn w:val="Normal"/>
    <w:uiPriority w:val="1"/>
    <w:qFormat/>
    <w:pPr/>
    <w:rPr>
      <w:rFonts w:ascii="Arial" w:hAnsi="Arial" w:eastAsia="Arial" w:cs="Arial"/>
      <w:sz w:val="22"/>
      <w:szCs w:val="22"/>
      <w:lang w:val="en-gb" w:eastAsia="en-gb" w:bidi="en-gb"/>
    </w:rPr>
  </w:style>
  <w:style w:styleId="Heading1" w:type="paragraph">
    <w:name w:val="Heading 1"/>
    <w:basedOn w:val="Normal"/>
    <w:uiPriority w:val="1"/>
    <w:qFormat/>
    <w:pPr>
      <w:ind w:left="220"/>
      <w:outlineLvl w:val="1"/>
    </w:pPr>
    <w:rPr>
      <w:rFonts w:ascii="Arial" w:hAnsi="Arial" w:eastAsia="Arial" w:cs="Arial"/>
      <w:b/>
      <w:bCs/>
      <w:sz w:val="22"/>
      <w:szCs w:val="22"/>
      <w:lang w:val="en-gb" w:eastAsia="en-gb" w:bidi="en-gb"/>
    </w:rPr>
  </w:style>
  <w:style w:styleId="ListParagraph" w:type="paragraph">
    <w:name w:val="List Paragraph"/>
    <w:basedOn w:val="Normal"/>
    <w:uiPriority w:val="1"/>
    <w:qFormat/>
    <w:pPr>
      <w:ind w:left="580" w:right="116" w:hanging="360"/>
    </w:pPr>
    <w:rPr>
      <w:rFonts w:ascii="Arial" w:hAnsi="Arial" w:eastAsia="Arial" w:cs="Arial"/>
      <w:lang w:val="en-gb" w:eastAsia="en-gb" w:bidi="en-gb"/>
    </w:rPr>
  </w:style>
  <w:style w:styleId="TableParagraph" w:type="paragraph">
    <w:name w:val="Table Paragraph"/>
    <w:basedOn w:val="Normal"/>
    <w:uiPriority w:val="1"/>
    <w:qFormat/>
    <w:pPr/>
    <w:rPr>
      <w:rFonts w:ascii="Arial" w:hAnsi="Arial" w:eastAsia="Arial" w:cs="Arial"/>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Nisbet, Walter</dc:creator>
  <dcterms:created xsi:type="dcterms:W3CDTF">2022-12-15T10:17:46Z</dcterms:created>
  <dcterms:modified xsi:type="dcterms:W3CDTF">2022-12-15T10:17:46Z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2019-09-11T00:00:00Z</vt:filetime>
  </property>
  <property fmtid="{D5CDD505-2E9C-101B-9397-08002B2CF9AE}" pid="3" name="Creator">
    <vt:lpwstr>Microsoft® Word 2010</vt:lpwstr>
  </property>
  <property fmtid="{D5CDD505-2E9C-101B-9397-08002B2CF9AE}" pid="4" name="LastSaved">
    <vt:filetime>2022-12-15T00:00:00Z</vt:filetime>
  </property>
</Properties>
</file>