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845F9" w14:textId="74CEFC86" w:rsidR="00AA2695" w:rsidRPr="00DB662F" w:rsidRDefault="00965B64" w:rsidP="00E134B4">
      <w:pPr>
        <w:rPr>
          <w:rFonts w:ascii="Arial" w:hAnsi="Arial" w:cs="Arial"/>
          <w:b/>
          <w:u w:val="single"/>
        </w:rPr>
      </w:pPr>
      <w:r w:rsidRPr="00DB662F">
        <w:rPr>
          <w:rFonts w:ascii="Arial" w:hAnsi="Arial" w:cs="Arial"/>
          <w:b/>
          <w:u w:val="single"/>
        </w:rPr>
        <w:t xml:space="preserve">CHCP </w:t>
      </w:r>
      <w:r w:rsidR="007857F5">
        <w:rPr>
          <w:rFonts w:ascii="Arial" w:hAnsi="Arial" w:cs="Arial"/>
          <w:b/>
          <w:u w:val="single"/>
        </w:rPr>
        <w:t xml:space="preserve">HULL &amp; </w:t>
      </w:r>
      <w:r w:rsidRPr="00DB662F">
        <w:rPr>
          <w:rFonts w:ascii="Arial" w:hAnsi="Arial" w:cs="Arial"/>
          <w:b/>
          <w:u w:val="single"/>
        </w:rPr>
        <w:t xml:space="preserve">EAST RIDING </w:t>
      </w:r>
      <w:r w:rsidR="007857F5">
        <w:rPr>
          <w:rFonts w:ascii="Arial" w:hAnsi="Arial" w:cs="Arial"/>
          <w:b/>
          <w:u w:val="single"/>
        </w:rPr>
        <w:t xml:space="preserve">BLADDER &amp; BOWEL </w:t>
      </w:r>
      <w:r w:rsidR="00AA2695" w:rsidRPr="00DB662F">
        <w:rPr>
          <w:rFonts w:ascii="Arial" w:hAnsi="Arial" w:cs="Arial"/>
          <w:b/>
          <w:u w:val="single"/>
        </w:rPr>
        <w:t>SERVICE – GUIDANCE FOR REFERRERS</w:t>
      </w:r>
    </w:p>
    <w:p w14:paraId="058EE53C" w14:textId="30FB0328" w:rsidR="00965B64" w:rsidRPr="00DB662F" w:rsidRDefault="00965B64" w:rsidP="00E134B4">
      <w:pPr>
        <w:rPr>
          <w:rFonts w:ascii="Arial" w:hAnsi="Arial" w:cs="Arial"/>
          <w:b/>
          <w:u w:val="single"/>
        </w:rPr>
      </w:pPr>
    </w:p>
    <w:p w14:paraId="28B4D958" w14:textId="77777777" w:rsidR="00AD29FC" w:rsidRPr="00DB662F" w:rsidRDefault="00AD29FC" w:rsidP="00E134B4">
      <w:pPr>
        <w:rPr>
          <w:rFonts w:ascii="Arial" w:hAnsi="Arial" w:cs="Arial"/>
          <w:b/>
          <w:u w:val="single"/>
        </w:rPr>
      </w:pPr>
    </w:p>
    <w:p w14:paraId="0A464393" w14:textId="291A77A9" w:rsidR="00965B64" w:rsidRPr="00DB662F" w:rsidRDefault="00AA2695" w:rsidP="00E134B4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This guidance is intended for clinicians referring into the </w:t>
      </w:r>
      <w:r w:rsidR="007857F5">
        <w:rPr>
          <w:rFonts w:ascii="Arial" w:hAnsi="Arial" w:cs="Arial"/>
        </w:rPr>
        <w:t xml:space="preserve">Hull &amp; </w:t>
      </w:r>
      <w:r w:rsidR="00965B64" w:rsidRPr="00DB662F">
        <w:rPr>
          <w:rFonts w:ascii="Arial" w:hAnsi="Arial" w:cs="Arial"/>
        </w:rPr>
        <w:t xml:space="preserve">East Riding </w:t>
      </w:r>
      <w:r w:rsidR="007857F5">
        <w:rPr>
          <w:rFonts w:ascii="Arial" w:hAnsi="Arial" w:cs="Arial"/>
        </w:rPr>
        <w:t xml:space="preserve">Bladder and Bowel </w:t>
      </w:r>
      <w:r w:rsidRPr="00DB662F">
        <w:rPr>
          <w:rFonts w:ascii="Arial" w:hAnsi="Arial" w:cs="Arial"/>
        </w:rPr>
        <w:t>service</w:t>
      </w:r>
      <w:r w:rsidR="00965B64" w:rsidRPr="00DB662F">
        <w:rPr>
          <w:rFonts w:ascii="Arial" w:hAnsi="Arial" w:cs="Arial"/>
        </w:rPr>
        <w:t xml:space="preserve"> for patients:</w:t>
      </w:r>
    </w:p>
    <w:p w14:paraId="0CA6571C" w14:textId="77777777" w:rsidR="00AD29FC" w:rsidRPr="00DB662F" w:rsidRDefault="00AD29FC" w:rsidP="00E134B4">
      <w:pPr>
        <w:rPr>
          <w:rFonts w:ascii="Arial" w:hAnsi="Arial" w:cs="Arial"/>
        </w:rPr>
      </w:pPr>
    </w:p>
    <w:p w14:paraId="721115AE" w14:textId="334C8B51" w:rsidR="00AA2695" w:rsidRPr="00DB662F" w:rsidRDefault="00965B64" w:rsidP="00E134B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DB662F">
        <w:rPr>
          <w:rFonts w:ascii="Arial" w:hAnsi="Arial" w:cs="Arial"/>
          <w:b/>
          <w:bCs/>
          <w:sz w:val="24"/>
          <w:szCs w:val="24"/>
        </w:rPr>
        <w:t xml:space="preserve">With specific </w:t>
      </w:r>
      <w:r w:rsidR="007857F5">
        <w:rPr>
          <w:rFonts w:ascii="Arial" w:hAnsi="Arial" w:cs="Arial"/>
          <w:b/>
          <w:bCs/>
          <w:sz w:val="24"/>
          <w:szCs w:val="24"/>
        </w:rPr>
        <w:t xml:space="preserve">Bladder and/or Bowel symptoms </w:t>
      </w:r>
    </w:p>
    <w:p w14:paraId="519F5776" w14:textId="5321BBE4" w:rsidR="00965B64" w:rsidRPr="00DB662F" w:rsidRDefault="00965B64" w:rsidP="00E134B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DB662F">
        <w:rPr>
          <w:rFonts w:ascii="Arial" w:hAnsi="Arial" w:cs="Arial"/>
          <w:b/>
          <w:bCs/>
          <w:sz w:val="24"/>
          <w:szCs w:val="24"/>
        </w:rPr>
        <w:t xml:space="preserve">Aged </w:t>
      </w:r>
      <w:r w:rsidR="007857F5">
        <w:rPr>
          <w:rFonts w:ascii="Arial" w:hAnsi="Arial" w:cs="Arial"/>
          <w:b/>
          <w:bCs/>
          <w:sz w:val="24"/>
          <w:szCs w:val="24"/>
        </w:rPr>
        <w:t>18</w:t>
      </w:r>
      <w:r w:rsidRPr="00DB662F">
        <w:rPr>
          <w:rFonts w:ascii="Arial" w:hAnsi="Arial" w:cs="Arial"/>
          <w:b/>
          <w:bCs/>
          <w:sz w:val="24"/>
          <w:szCs w:val="24"/>
        </w:rPr>
        <w:t xml:space="preserve"> years and </w:t>
      </w:r>
      <w:r w:rsidR="001E1099" w:rsidRPr="00DB662F">
        <w:rPr>
          <w:rFonts w:ascii="Arial" w:hAnsi="Arial" w:cs="Arial"/>
          <w:b/>
          <w:bCs/>
          <w:sz w:val="24"/>
          <w:szCs w:val="24"/>
        </w:rPr>
        <w:t>over.</w:t>
      </w:r>
    </w:p>
    <w:p w14:paraId="1479A535" w14:textId="1A896D95" w:rsidR="00AA2695" w:rsidRDefault="00965B64" w:rsidP="00E134B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DB662F">
        <w:rPr>
          <w:rFonts w:ascii="Arial" w:hAnsi="Arial" w:cs="Arial"/>
          <w:b/>
          <w:bCs/>
          <w:sz w:val="24"/>
          <w:szCs w:val="24"/>
        </w:rPr>
        <w:t xml:space="preserve">Registered with a </w:t>
      </w:r>
      <w:r w:rsidR="007857F5">
        <w:rPr>
          <w:rFonts w:ascii="Arial" w:hAnsi="Arial" w:cs="Arial"/>
          <w:b/>
          <w:bCs/>
          <w:sz w:val="24"/>
          <w:szCs w:val="24"/>
        </w:rPr>
        <w:t xml:space="preserve">Hull or </w:t>
      </w:r>
      <w:r w:rsidRPr="00DB662F">
        <w:rPr>
          <w:rFonts w:ascii="Arial" w:hAnsi="Arial" w:cs="Arial"/>
          <w:b/>
          <w:bCs/>
          <w:sz w:val="24"/>
          <w:szCs w:val="24"/>
        </w:rPr>
        <w:t>East Riding GP</w:t>
      </w:r>
    </w:p>
    <w:p w14:paraId="370C4478" w14:textId="3E08473F" w:rsidR="00432C1B" w:rsidRDefault="00432C1B" w:rsidP="00432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note, referrals that </w:t>
      </w:r>
      <w:r w:rsidR="007857F5">
        <w:rPr>
          <w:rFonts w:ascii="Arial" w:hAnsi="Arial" w:cs="Arial"/>
          <w:b/>
          <w:bCs/>
        </w:rPr>
        <w:t>do not meet referral criteria or do not describe the patient’s</w:t>
      </w:r>
      <w:r>
        <w:rPr>
          <w:rFonts w:ascii="Arial" w:hAnsi="Arial" w:cs="Arial"/>
          <w:b/>
          <w:bCs/>
        </w:rPr>
        <w:t xml:space="preserve"> </w:t>
      </w:r>
      <w:r w:rsidR="007857F5">
        <w:rPr>
          <w:rFonts w:ascii="Arial" w:hAnsi="Arial" w:cs="Arial"/>
          <w:b/>
          <w:bCs/>
        </w:rPr>
        <w:t xml:space="preserve">symptoms </w:t>
      </w:r>
      <w:r>
        <w:rPr>
          <w:rFonts w:ascii="Arial" w:hAnsi="Arial" w:cs="Arial"/>
          <w:b/>
          <w:bCs/>
        </w:rPr>
        <w:t>will be rejected.</w:t>
      </w:r>
    </w:p>
    <w:p w14:paraId="2DE6325A" w14:textId="4A5ECFE2" w:rsidR="00584EEC" w:rsidRPr="00432C1B" w:rsidRDefault="007857F5" w:rsidP="00432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Inclusion and </w:t>
      </w:r>
      <w:r w:rsidR="00584EEC">
        <w:rPr>
          <w:rFonts w:ascii="Arial" w:hAnsi="Arial" w:cs="Arial"/>
          <w:b/>
          <w:bCs/>
        </w:rPr>
        <w:t xml:space="preserve">Exclusion criteria are listed within this document. </w:t>
      </w:r>
    </w:p>
    <w:p w14:paraId="2EA1059C" w14:textId="77777777" w:rsidR="00AD29FC" w:rsidRPr="00DB662F" w:rsidRDefault="00AD29FC" w:rsidP="00E134B4">
      <w:pPr>
        <w:pStyle w:val="ListParagraph"/>
        <w:ind w:left="770"/>
        <w:rPr>
          <w:rFonts w:ascii="Arial" w:hAnsi="Arial" w:cs="Arial"/>
          <w:sz w:val="24"/>
          <w:szCs w:val="24"/>
        </w:rPr>
      </w:pPr>
    </w:p>
    <w:p w14:paraId="0555FD6D" w14:textId="4EE7E39D" w:rsidR="00DB662F" w:rsidRPr="00DB662F" w:rsidRDefault="00AA2695" w:rsidP="00E134B4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>1) Introduction</w:t>
      </w:r>
    </w:p>
    <w:p w14:paraId="32862AD7" w14:textId="77777777" w:rsidR="00AD29FC" w:rsidRPr="00DB662F" w:rsidRDefault="00AD29FC" w:rsidP="00E134B4">
      <w:pPr>
        <w:rPr>
          <w:rFonts w:ascii="Arial" w:hAnsi="Arial" w:cs="Arial"/>
        </w:rPr>
      </w:pPr>
    </w:p>
    <w:p w14:paraId="5F5AF882" w14:textId="6A9C21CF" w:rsidR="00AA2695" w:rsidRPr="00DB662F" w:rsidRDefault="00AA2695" w:rsidP="00E134B4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The </w:t>
      </w:r>
      <w:r w:rsidR="007857F5">
        <w:rPr>
          <w:rFonts w:ascii="Arial" w:hAnsi="Arial" w:cs="Arial"/>
        </w:rPr>
        <w:t xml:space="preserve">Bladder and Bowel </w:t>
      </w:r>
      <w:r w:rsidR="00845E0F">
        <w:rPr>
          <w:rFonts w:ascii="Arial" w:hAnsi="Arial" w:cs="Arial"/>
        </w:rPr>
        <w:t>S</w:t>
      </w:r>
      <w:r w:rsidRPr="00DB662F">
        <w:rPr>
          <w:rFonts w:ascii="Arial" w:hAnsi="Arial" w:cs="Arial"/>
        </w:rPr>
        <w:t xml:space="preserve">ervice is </w:t>
      </w:r>
      <w:r w:rsidR="00845E0F">
        <w:rPr>
          <w:rFonts w:ascii="Arial" w:hAnsi="Arial" w:cs="Arial"/>
        </w:rPr>
        <w:t xml:space="preserve">a treatment service which </w:t>
      </w:r>
      <w:r w:rsidR="00AD29FC" w:rsidRPr="00DB662F">
        <w:rPr>
          <w:rFonts w:ascii="Arial" w:hAnsi="Arial" w:cs="Arial"/>
        </w:rPr>
        <w:t xml:space="preserve">offers </w:t>
      </w:r>
      <w:r w:rsidR="007857F5">
        <w:rPr>
          <w:rFonts w:ascii="Arial" w:hAnsi="Arial" w:cs="Arial"/>
        </w:rPr>
        <w:t>telephone / clinic / home visit appointments</w:t>
      </w:r>
      <w:r w:rsidR="00845E0F">
        <w:rPr>
          <w:rFonts w:ascii="Arial" w:hAnsi="Arial" w:cs="Arial"/>
        </w:rPr>
        <w:t xml:space="preserve"> across Hull &amp; ER </w:t>
      </w:r>
    </w:p>
    <w:p w14:paraId="5B0DA70B" w14:textId="77777777" w:rsidR="00AD29FC" w:rsidRPr="00DB662F" w:rsidRDefault="00AD29FC" w:rsidP="00E134B4">
      <w:pPr>
        <w:rPr>
          <w:rFonts w:ascii="Arial" w:hAnsi="Arial" w:cs="Arial"/>
        </w:rPr>
      </w:pPr>
    </w:p>
    <w:p w14:paraId="0F039DC6" w14:textId="77777777" w:rsidR="00AD29FC" w:rsidRPr="00DB662F" w:rsidRDefault="00AD29FC" w:rsidP="00E134B4">
      <w:pPr>
        <w:rPr>
          <w:rFonts w:ascii="Arial" w:hAnsi="Arial" w:cs="Arial"/>
        </w:rPr>
      </w:pPr>
    </w:p>
    <w:p w14:paraId="11B811C5" w14:textId="04B24E6E" w:rsidR="00965B64" w:rsidRPr="00DB662F" w:rsidRDefault="00AA2695" w:rsidP="00E134B4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>2) Referral Process</w:t>
      </w:r>
      <w:r w:rsidR="00432C1B">
        <w:rPr>
          <w:rFonts w:ascii="Arial" w:hAnsi="Arial" w:cs="Arial"/>
          <w:b/>
          <w:bCs/>
          <w:u w:val="single"/>
        </w:rPr>
        <w:t xml:space="preserve"> and Criteria </w:t>
      </w:r>
    </w:p>
    <w:p w14:paraId="5E84CAFB" w14:textId="276BF3B3" w:rsidR="00AD29FC" w:rsidRPr="00DB662F" w:rsidRDefault="00AD29FC" w:rsidP="00E134B4">
      <w:pPr>
        <w:rPr>
          <w:rFonts w:ascii="Arial" w:hAnsi="Arial" w:cs="Arial"/>
        </w:rPr>
      </w:pPr>
    </w:p>
    <w:p w14:paraId="052BE61B" w14:textId="49C1D976" w:rsidR="00932DED" w:rsidRDefault="007F1415" w:rsidP="007F1415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51257">
        <w:rPr>
          <w:rFonts w:ascii="Arial" w:hAnsi="Arial" w:cs="Arial"/>
        </w:rPr>
        <w:t>eferral</w:t>
      </w:r>
      <w:r w:rsidR="00932DED">
        <w:rPr>
          <w:rFonts w:ascii="Arial" w:hAnsi="Arial" w:cs="Arial"/>
        </w:rPr>
        <w:t xml:space="preserve"> is only available for patients aged 18 and over </w:t>
      </w:r>
      <w:r w:rsidR="00083F3A">
        <w:rPr>
          <w:rFonts w:ascii="Arial" w:hAnsi="Arial" w:cs="Arial"/>
        </w:rPr>
        <w:t xml:space="preserve">with a Hull or ER GP </w:t>
      </w:r>
    </w:p>
    <w:p w14:paraId="6D363F23" w14:textId="77777777" w:rsidR="00083F3A" w:rsidRDefault="00083F3A" w:rsidP="007F1415">
      <w:pPr>
        <w:rPr>
          <w:rFonts w:ascii="Arial" w:hAnsi="Arial" w:cs="Arial"/>
        </w:rPr>
      </w:pPr>
    </w:p>
    <w:p w14:paraId="6F3992EB" w14:textId="3CC343B3" w:rsidR="00083F3A" w:rsidRPr="00083F3A" w:rsidRDefault="00083F3A" w:rsidP="007F1415">
      <w:pPr>
        <w:rPr>
          <w:rFonts w:ascii="Arial" w:hAnsi="Arial" w:cs="Arial"/>
          <w:b/>
          <w:bCs/>
          <w:u w:val="single"/>
        </w:rPr>
      </w:pPr>
      <w:r w:rsidRPr="00083F3A">
        <w:rPr>
          <w:rFonts w:ascii="Arial" w:hAnsi="Arial" w:cs="Arial"/>
          <w:b/>
          <w:bCs/>
          <w:u w:val="single"/>
        </w:rPr>
        <w:t xml:space="preserve">Criteria </w:t>
      </w:r>
    </w:p>
    <w:p w14:paraId="14750E47" w14:textId="56A4B2A1" w:rsidR="005B31A3" w:rsidRPr="005B31A3" w:rsidRDefault="005B31A3" w:rsidP="005B31A3">
      <w:pPr>
        <w:rPr>
          <w:rFonts w:ascii="Arial" w:hAnsi="Arial" w:cs="Arial"/>
        </w:rPr>
      </w:pPr>
    </w:p>
    <w:p w14:paraId="142A8C97" w14:textId="69B187F1" w:rsidR="00584EEC" w:rsidRDefault="005B31A3" w:rsidP="005B31A3">
      <w:pPr>
        <w:rPr>
          <w:rFonts w:ascii="Arial" w:hAnsi="Arial" w:cs="Arial"/>
        </w:rPr>
      </w:pPr>
      <w:r w:rsidRPr="005B31A3">
        <w:rPr>
          <w:rFonts w:ascii="Arial" w:hAnsi="Arial" w:cs="Arial"/>
        </w:rPr>
        <w:t>Symptoms of bladder and/or bowel dysfunction, pelvic floor problems</w:t>
      </w:r>
    </w:p>
    <w:p w14:paraId="67508861" w14:textId="77777777" w:rsidR="00584EEC" w:rsidRDefault="00584EEC" w:rsidP="00E134B4">
      <w:pPr>
        <w:rPr>
          <w:rFonts w:ascii="Arial" w:hAnsi="Arial" w:cs="Arial"/>
        </w:rPr>
      </w:pPr>
    </w:p>
    <w:p w14:paraId="3592EDD1" w14:textId="77777777" w:rsidR="005B31A3" w:rsidRPr="005B31A3" w:rsidRDefault="005B31A3" w:rsidP="005B31A3">
      <w:pPr>
        <w:rPr>
          <w:rFonts w:ascii="Arial" w:hAnsi="Arial" w:cs="Arial"/>
        </w:rPr>
      </w:pPr>
      <w:r w:rsidRPr="005B31A3">
        <w:rPr>
          <w:rFonts w:ascii="Arial" w:hAnsi="Arial" w:cs="Arial"/>
        </w:rPr>
        <w:t xml:space="preserve">Individuals who are willing &amp; able to actively participate in active treatment - experiencing symptoms such </w:t>
      </w:r>
      <w:proofErr w:type="gramStart"/>
      <w:r w:rsidRPr="005B31A3">
        <w:rPr>
          <w:rFonts w:ascii="Arial" w:hAnsi="Arial" w:cs="Arial"/>
        </w:rPr>
        <w:t>as;</w:t>
      </w:r>
      <w:proofErr w:type="gramEnd"/>
    </w:p>
    <w:p w14:paraId="60BA388D" w14:textId="37872614" w:rsidR="005B31A3" w:rsidRPr="00083F3A" w:rsidRDefault="005B31A3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 xml:space="preserve">Stress Incontinence – leak urine when on cough, sneeze, exercise </w:t>
      </w:r>
    </w:p>
    <w:p w14:paraId="631859F4" w14:textId="040B4A4C" w:rsidR="005B31A3" w:rsidRPr="00083F3A" w:rsidRDefault="005B31A3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 xml:space="preserve">Urge incontinence – urine leakage on the way to the toilet </w:t>
      </w:r>
      <w:r w:rsidRPr="00083F3A">
        <w:rPr>
          <w:rFonts w:ascii="Arial" w:hAnsi="Arial" w:cs="Arial"/>
        </w:rPr>
        <w:tab/>
        <w:t xml:space="preserve">                                          </w:t>
      </w:r>
    </w:p>
    <w:p w14:paraId="383FD296" w14:textId="3BCE344A" w:rsidR="005B31A3" w:rsidRPr="00083F3A" w:rsidRDefault="005B31A3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 xml:space="preserve">Overactive bladder – the need rush urgently to the toilet, frequency </w:t>
      </w:r>
    </w:p>
    <w:p w14:paraId="037EA262" w14:textId="7D4CD44F" w:rsidR="005B31A3" w:rsidRPr="00083F3A" w:rsidRDefault="005B31A3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>Bladder symptoms without incontinence – urgency, frequency</w:t>
      </w:r>
    </w:p>
    <w:p w14:paraId="10EE3019" w14:textId="77777777" w:rsidR="00083F3A" w:rsidRPr="005B31A3" w:rsidRDefault="00083F3A" w:rsidP="005B31A3">
      <w:pPr>
        <w:rPr>
          <w:rFonts w:ascii="Arial" w:hAnsi="Arial" w:cs="Arial"/>
        </w:rPr>
      </w:pPr>
    </w:p>
    <w:p w14:paraId="15D0001A" w14:textId="65EFC2C5" w:rsidR="00083F3A" w:rsidRPr="00083F3A" w:rsidRDefault="005B31A3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>Mixed stress &amp; urge incontinence</w:t>
      </w:r>
    </w:p>
    <w:p w14:paraId="3DFD5821" w14:textId="546084B5" w:rsidR="00083F3A" w:rsidRPr="00083F3A" w:rsidRDefault="00083F3A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 xml:space="preserve">Difficulties passing urine </w:t>
      </w:r>
    </w:p>
    <w:p w14:paraId="3B2AD151" w14:textId="564D302E" w:rsidR="00083F3A" w:rsidRPr="00083F3A" w:rsidRDefault="00083F3A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>Recurrent Urinary Tract Infections</w:t>
      </w:r>
    </w:p>
    <w:p w14:paraId="74ACD668" w14:textId="6F643F31" w:rsidR="00083F3A" w:rsidRPr="00083F3A" w:rsidRDefault="00083F3A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>Neurogenic bladder dysfunction</w:t>
      </w:r>
    </w:p>
    <w:p w14:paraId="25AA46A6" w14:textId="6F54CB8F" w:rsidR="00083F3A" w:rsidRPr="00083F3A" w:rsidRDefault="00083F3A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>Chronic constipation</w:t>
      </w:r>
    </w:p>
    <w:p w14:paraId="10651351" w14:textId="09EB1379" w:rsidR="00083F3A" w:rsidRPr="00083F3A" w:rsidRDefault="00083F3A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>Defecation difficulties</w:t>
      </w:r>
    </w:p>
    <w:p w14:paraId="10A2C912" w14:textId="0C11E54D" w:rsidR="00083F3A" w:rsidRPr="00083F3A" w:rsidRDefault="00083F3A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>Neurogenic bowel dysfunction</w:t>
      </w:r>
    </w:p>
    <w:p w14:paraId="50086552" w14:textId="1959C975" w:rsidR="00083F3A" w:rsidRPr="00083F3A" w:rsidRDefault="00083F3A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 xml:space="preserve">Faecal incontinence </w:t>
      </w:r>
    </w:p>
    <w:p w14:paraId="1C28DF34" w14:textId="1C1B349B" w:rsidR="00083F3A" w:rsidRPr="00083F3A" w:rsidRDefault="00083F3A" w:rsidP="00083F3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83F3A">
        <w:rPr>
          <w:rFonts w:ascii="Arial" w:hAnsi="Arial" w:cs="Arial"/>
        </w:rPr>
        <w:t>Pelvic floor muscle problems - weakness / mild prolapse</w:t>
      </w:r>
    </w:p>
    <w:p w14:paraId="4FE1631F" w14:textId="77777777" w:rsidR="00432C1B" w:rsidRDefault="00432C1B" w:rsidP="00E134B4">
      <w:pPr>
        <w:rPr>
          <w:rFonts w:ascii="Arial" w:hAnsi="Arial" w:cs="Arial"/>
        </w:rPr>
      </w:pPr>
    </w:p>
    <w:p w14:paraId="65253FA1" w14:textId="59C2B875" w:rsidR="00432C1B" w:rsidRPr="00432C1B" w:rsidRDefault="00432C1B" w:rsidP="00E134B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</w:t>
      </w:r>
      <w:r w:rsidRPr="00432C1B">
        <w:rPr>
          <w:rFonts w:ascii="Arial" w:hAnsi="Arial" w:cs="Arial"/>
          <w:b/>
          <w:bCs/>
          <w:u w:val="single"/>
        </w:rPr>
        <w:t xml:space="preserve">onsideration of Red Flags </w:t>
      </w:r>
    </w:p>
    <w:p w14:paraId="3B4E6306" w14:textId="77777777" w:rsidR="00432C1B" w:rsidRDefault="00432C1B" w:rsidP="00E134B4">
      <w:pPr>
        <w:rPr>
          <w:rFonts w:ascii="Arial" w:hAnsi="Arial" w:cs="Arial"/>
        </w:rPr>
      </w:pPr>
    </w:p>
    <w:p w14:paraId="1FBF9F56" w14:textId="205F54C3" w:rsidR="00432C1B" w:rsidRDefault="00432C1B" w:rsidP="00432C1B">
      <w:pPr>
        <w:rPr>
          <w:rFonts w:ascii="Arial" w:hAnsi="Arial" w:cs="Arial"/>
        </w:rPr>
      </w:pPr>
      <w:r w:rsidRPr="00DB662F">
        <w:rPr>
          <w:rFonts w:ascii="Arial" w:hAnsi="Arial" w:cs="Arial"/>
        </w:rPr>
        <w:t xml:space="preserve">Any patient with </w:t>
      </w:r>
      <w:r w:rsidR="00083F3A" w:rsidRPr="009D52B5">
        <w:rPr>
          <w:rFonts w:ascii="Arial" w:hAnsi="Arial" w:cs="Arial"/>
        </w:rPr>
        <w:t>Urological /</w:t>
      </w:r>
      <w:r w:rsidR="009D52B5" w:rsidRPr="009D52B5">
        <w:rPr>
          <w:rFonts w:ascii="Arial" w:hAnsi="Arial" w:cs="Arial"/>
        </w:rPr>
        <w:t xml:space="preserve"> Colorectal </w:t>
      </w:r>
      <w:r w:rsidR="009D52B5">
        <w:rPr>
          <w:rFonts w:ascii="Arial" w:hAnsi="Arial" w:cs="Arial"/>
        </w:rPr>
        <w:t>or</w:t>
      </w:r>
      <w:r w:rsidR="009D52B5" w:rsidRPr="009D52B5">
        <w:rPr>
          <w:rFonts w:ascii="Arial" w:hAnsi="Arial" w:cs="Arial"/>
        </w:rPr>
        <w:t xml:space="preserve"> Gynaecological cancer symptoms </w:t>
      </w:r>
      <w:r w:rsidR="009D52B5">
        <w:rPr>
          <w:rFonts w:ascii="Arial" w:hAnsi="Arial" w:cs="Arial"/>
        </w:rPr>
        <w:t xml:space="preserve">should be </w:t>
      </w:r>
      <w:r w:rsidR="009D52B5" w:rsidRPr="009D52B5">
        <w:rPr>
          <w:rFonts w:ascii="Arial" w:hAnsi="Arial" w:cs="Arial"/>
        </w:rPr>
        <w:t xml:space="preserve">referred to Secondary care </w:t>
      </w:r>
    </w:p>
    <w:p w14:paraId="155060D7" w14:textId="77777777" w:rsidR="00432C1B" w:rsidRDefault="00432C1B" w:rsidP="00432C1B">
      <w:pPr>
        <w:rPr>
          <w:rFonts w:ascii="Arial" w:hAnsi="Arial" w:cs="Arial"/>
        </w:rPr>
      </w:pPr>
    </w:p>
    <w:p w14:paraId="14087D33" w14:textId="7B9A062C" w:rsidR="00432C1B" w:rsidRDefault="007E08EE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Bladder and Bowel Service </w:t>
      </w:r>
      <w:r w:rsidR="00432C1B" w:rsidRPr="00DB662F">
        <w:rPr>
          <w:rFonts w:ascii="Arial" w:hAnsi="Arial" w:cs="Arial"/>
        </w:rPr>
        <w:t xml:space="preserve">will not accept any patient with current clinical red flags </w:t>
      </w:r>
      <w:r>
        <w:rPr>
          <w:rFonts w:ascii="Arial" w:hAnsi="Arial" w:cs="Arial"/>
        </w:rPr>
        <w:t>or patients that have undertaken p</w:t>
      </w:r>
      <w:r w:rsidRPr="007E08EE">
        <w:rPr>
          <w:rFonts w:ascii="Arial" w:hAnsi="Arial" w:cs="Arial"/>
        </w:rPr>
        <w:t xml:space="preserve">elvic radiation </w:t>
      </w:r>
      <w:r>
        <w:rPr>
          <w:rFonts w:ascii="Arial" w:hAnsi="Arial" w:cs="Arial"/>
        </w:rPr>
        <w:t xml:space="preserve">therapy </w:t>
      </w:r>
      <w:r w:rsidRPr="007E08EE">
        <w:rPr>
          <w:rFonts w:ascii="Arial" w:hAnsi="Arial" w:cs="Arial"/>
        </w:rPr>
        <w:t>within the last 12months</w:t>
      </w:r>
      <w:r>
        <w:rPr>
          <w:rFonts w:ascii="Arial" w:hAnsi="Arial" w:cs="Arial"/>
        </w:rPr>
        <w:t xml:space="preserve">. </w:t>
      </w:r>
    </w:p>
    <w:p w14:paraId="09F7F8D5" w14:textId="77777777" w:rsidR="00432C1B" w:rsidRDefault="00432C1B" w:rsidP="00E134B4">
      <w:pPr>
        <w:rPr>
          <w:rFonts w:ascii="Arial" w:hAnsi="Arial" w:cs="Arial"/>
        </w:rPr>
      </w:pPr>
    </w:p>
    <w:p w14:paraId="151F42FF" w14:textId="04A39492" w:rsidR="00432C1B" w:rsidRPr="00432C1B" w:rsidRDefault="00432C1B" w:rsidP="00E134B4">
      <w:pPr>
        <w:rPr>
          <w:rFonts w:ascii="Arial" w:hAnsi="Arial" w:cs="Arial"/>
          <w:b/>
          <w:bCs/>
          <w:u w:val="single"/>
        </w:rPr>
      </w:pPr>
      <w:r w:rsidRPr="00432C1B">
        <w:rPr>
          <w:rFonts w:ascii="Arial" w:hAnsi="Arial" w:cs="Arial"/>
          <w:b/>
          <w:bCs/>
          <w:u w:val="single"/>
        </w:rPr>
        <w:t>Consideration for</w:t>
      </w:r>
      <w:r w:rsidR="007E08EE">
        <w:rPr>
          <w:rFonts w:ascii="Arial" w:hAnsi="Arial" w:cs="Arial"/>
          <w:b/>
          <w:bCs/>
          <w:u w:val="single"/>
        </w:rPr>
        <w:t xml:space="preserve"> Inappropriate Referrals </w:t>
      </w:r>
    </w:p>
    <w:p w14:paraId="05565B9E" w14:textId="77777777" w:rsidR="00432C1B" w:rsidRDefault="00432C1B" w:rsidP="00E134B4">
      <w:pPr>
        <w:rPr>
          <w:rFonts w:ascii="Arial" w:hAnsi="Arial" w:cs="Arial"/>
        </w:rPr>
      </w:pPr>
    </w:p>
    <w:p w14:paraId="12F175B6" w14:textId="5BEA6DD6" w:rsidR="007E08EE" w:rsidRDefault="007E08EE" w:rsidP="00E134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Bladder and Bowel Service will reject referrals that do not specify the patients Bladder, Bowel or Pelvic floor muscle symptoms </w:t>
      </w:r>
      <w:r w:rsidR="004F5FBB">
        <w:rPr>
          <w:rFonts w:ascii="Arial" w:hAnsi="Arial" w:cs="Arial"/>
        </w:rPr>
        <w:t xml:space="preserve">or those which do not meet referral criteria </w:t>
      </w:r>
    </w:p>
    <w:p w14:paraId="5B7EBBBC" w14:textId="7FB00BE4" w:rsidR="007E08EE" w:rsidRDefault="007A4B06" w:rsidP="00E134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not accept </w:t>
      </w:r>
      <w:r w:rsidR="004F5FBB">
        <w:rPr>
          <w:rFonts w:ascii="Arial" w:hAnsi="Arial" w:cs="Arial"/>
        </w:rPr>
        <w:t xml:space="preserve">a referral that just states “incontinence” or “patient needs incontinence pads” </w:t>
      </w:r>
    </w:p>
    <w:p w14:paraId="1592DD16" w14:textId="1384A0E7" w:rsidR="00CA23ED" w:rsidRDefault="00CA23ED" w:rsidP="00E134B4">
      <w:pPr>
        <w:rPr>
          <w:rFonts w:ascii="Arial" w:hAnsi="Arial" w:cs="Arial"/>
        </w:rPr>
      </w:pPr>
      <w:r>
        <w:rPr>
          <w:rFonts w:ascii="Arial" w:hAnsi="Arial" w:cs="Arial"/>
        </w:rPr>
        <w:t>Please note that the service will not accept patients who are under the care of Secondary Care for their Bladder / Bowel dysfunction</w:t>
      </w:r>
    </w:p>
    <w:p w14:paraId="293F44E6" w14:textId="77777777" w:rsidR="004F5FBB" w:rsidRDefault="004F5FBB" w:rsidP="00E134B4">
      <w:pPr>
        <w:rPr>
          <w:rFonts w:ascii="Arial" w:hAnsi="Arial" w:cs="Arial"/>
        </w:rPr>
      </w:pPr>
    </w:p>
    <w:p w14:paraId="441888A0" w14:textId="77777777" w:rsidR="00142873" w:rsidRDefault="00142873" w:rsidP="00432C1B">
      <w:pPr>
        <w:rPr>
          <w:rFonts w:ascii="Arial" w:hAnsi="Arial" w:cs="Arial"/>
        </w:rPr>
      </w:pPr>
    </w:p>
    <w:p w14:paraId="685573A8" w14:textId="69FC3381" w:rsidR="00432C1B" w:rsidRDefault="00432C1B" w:rsidP="00432C1B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 xml:space="preserve">Information to Include </w:t>
      </w:r>
      <w:r w:rsidR="007A4B06">
        <w:rPr>
          <w:rFonts w:ascii="Arial" w:hAnsi="Arial" w:cs="Arial"/>
          <w:b/>
          <w:bCs/>
          <w:u w:val="single"/>
        </w:rPr>
        <w:t xml:space="preserve">in the </w:t>
      </w:r>
      <w:r w:rsidRPr="00DB662F">
        <w:rPr>
          <w:rFonts w:ascii="Arial" w:hAnsi="Arial" w:cs="Arial"/>
          <w:b/>
          <w:bCs/>
          <w:u w:val="single"/>
        </w:rPr>
        <w:t>Referral</w:t>
      </w:r>
    </w:p>
    <w:p w14:paraId="34484704" w14:textId="77777777" w:rsidR="004D02C1" w:rsidRDefault="004D02C1" w:rsidP="00432C1B">
      <w:pPr>
        <w:rPr>
          <w:rFonts w:ascii="Arial" w:hAnsi="Arial" w:cs="Arial"/>
          <w:b/>
          <w:bCs/>
          <w:u w:val="single"/>
        </w:rPr>
      </w:pPr>
    </w:p>
    <w:p w14:paraId="6F6A016F" w14:textId="0B50BA5A" w:rsidR="00432C1B" w:rsidRDefault="00432C1B" w:rsidP="00432C1B">
      <w:pPr>
        <w:rPr>
          <w:rFonts w:ascii="Arial" w:hAnsi="Arial" w:cs="Arial"/>
        </w:rPr>
      </w:pPr>
      <w:r w:rsidRPr="00DB662F">
        <w:rPr>
          <w:rFonts w:ascii="Arial" w:hAnsi="Arial" w:cs="Arial"/>
        </w:rPr>
        <w:lastRenderedPageBreak/>
        <w:t xml:space="preserve">A </w:t>
      </w:r>
      <w:r w:rsidR="004F5FBB">
        <w:rPr>
          <w:rFonts w:ascii="Arial" w:hAnsi="Arial" w:cs="Arial"/>
        </w:rPr>
        <w:t>Bladder &amp; Bowel</w:t>
      </w:r>
      <w:r w:rsidRPr="00DB662F">
        <w:rPr>
          <w:rFonts w:ascii="Arial" w:hAnsi="Arial" w:cs="Arial"/>
        </w:rPr>
        <w:t xml:space="preserve"> referral should contain enough relevant information to enable us to make a triage decision as to </w:t>
      </w:r>
      <w:r>
        <w:rPr>
          <w:rFonts w:ascii="Arial" w:hAnsi="Arial" w:cs="Arial"/>
        </w:rPr>
        <w:t>how</w:t>
      </w:r>
      <w:r w:rsidRPr="00DB662F">
        <w:rPr>
          <w:rFonts w:ascii="Arial" w:hAnsi="Arial" w:cs="Arial"/>
        </w:rPr>
        <w:t xml:space="preserve"> the patient is best managed, without us needing to examine their medical records, or return the referral to you requesting further information. The following details should always be included</w:t>
      </w:r>
      <w:r>
        <w:rPr>
          <w:rFonts w:ascii="Arial" w:hAnsi="Arial" w:cs="Arial"/>
        </w:rPr>
        <w:t xml:space="preserve"> where able</w:t>
      </w:r>
      <w:r w:rsidRPr="00DB662F">
        <w:rPr>
          <w:rFonts w:ascii="Arial" w:hAnsi="Arial" w:cs="Arial"/>
        </w:rPr>
        <w:t xml:space="preserve">: </w:t>
      </w:r>
    </w:p>
    <w:p w14:paraId="18B2C06D" w14:textId="77777777" w:rsidR="007A4B06" w:rsidRPr="00DB662F" w:rsidRDefault="007A4B06" w:rsidP="00432C1B">
      <w:pPr>
        <w:rPr>
          <w:rFonts w:ascii="Arial" w:hAnsi="Arial" w:cs="Arial"/>
        </w:rPr>
      </w:pPr>
    </w:p>
    <w:p w14:paraId="50C5EFCA" w14:textId="1715CC3A" w:rsidR="00432C1B" w:rsidRPr="00DB662F" w:rsidRDefault="004F5FB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Description of the symptoms </w:t>
      </w:r>
    </w:p>
    <w:p w14:paraId="548D0AF2" w14:textId="7B144679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 xml:space="preserve">History; including duration and onset </w:t>
      </w:r>
      <w:r w:rsidR="007A4B06">
        <w:rPr>
          <w:rFonts w:ascii="Arial" w:hAnsi="Arial" w:cs="Arial"/>
          <w:sz w:val="24"/>
          <w:szCs w:val="24"/>
        </w:rPr>
        <w:t xml:space="preserve">if possible </w:t>
      </w:r>
    </w:p>
    <w:p w14:paraId="41E9DBB4" w14:textId="77777777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>Previous treatment and investigations</w:t>
      </w:r>
    </w:p>
    <w:p w14:paraId="23D09E01" w14:textId="4E5EC18F" w:rsidR="00432C1B" w:rsidRPr="00DB662F" w:rsidRDefault="00432C1B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662F">
        <w:rPr>
          <w:rFonts w:ascii="Arial" w:hAnsi="Arial" w:cs="Arial"/>
          <w:sz w:val="24"/>
          <w:szCs w:val="24"/>
        </w:rPr>
        <w:t xml:space="preserve">Any </w:t>
      </w:r>
      <w:r w:rsidR="007A4B06">
        <w:rPr>
          <w:rFonts w:ascii="Arial" w:hAnsi="Arial" w:cs="Arial"/>
          <w:sz w:val="24"/>
          <w:szCs w:val="24"/>
        </w:rPr>
        <w:t xml:space="preserve">related </w:t>
      </w:r>
      <w:r w:rsidRPr="00DB662F">
        <w:rPr>
          <w:rFonts w:ascii="Arial" w:hAnsi="Arial" w:cs="Arial"/>
          <w:sz w:val="24"/>
          <w:szCs w:val="24"/>
        </w:rPr>
        <w:t xml:space="preserve">cancer history </w:t>
      </w:r>
    </w:p>
    <w:p w14:paraId="154A4EE7" w14:textId="6EC6B60C" w:rsidR="00432C1B" w:rsidRDefault="007A4B06" w:rsidP="00432C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related skin damage </w:t>
      </w:r>
      <w:r w:rsidR="00CA23ED">
        <w:rPr>
          <w:rFonts w:ascii="Arial" w:hAnsi="Arial" w:cs="Arial"/>
          <w:sz w:val="24"/>
          <w:szCs w:val="24"/>
        </w:rPr>
        <w:t xml:space="preserve">e.g. sacral sore </w:t>
      </w:r>
    </w:p>
    <w:p w14:paraId="334DC124" w14:textId="77777777" w:rsidR="007A4B06" w:rsidRDefault="007A4B06" w:rsidP="00CA23ED">
      <w:pPr>
        <w:pStyle w:val="ListParagraph"/>
        <w:ind w:left="780"/>
        <w:rPr>
          <w:rFonts w:ascii="Arial" w:hAnsi="Arial" w:cs="Arial"/>
          <w:sz w:val="24"/>
          <w:szCs w:val="24"/>
        </w:rPr>
      </w:pPr>
    </w:p>
    <w:p w14:paraId="3A39EFAF" w14:textId="414F2870" w:rsidR="00432C1B" w:rsidRDefault="00432C1B" w:rsidP="00432C1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Referral Option Routes</w:t>
      </w:r>
    </w:p>
    <w:p w14:paraId="4214AED6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075E51A4" w14:textId="4DD18017" w:rsidR="004B2B46" w:rsidRPr="004B2B46" w:rsidRDefault="004B2B46" w:rsidP="004B2B4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B2B46">
        <w:rPr>
          <w:rFonts w:ascii="Arial" w:hAnsi="Arial" w:cs="Arial"/>
          <w:sz w:val="24"/>
          <w:szCs w:val="24"/>
        </w:rPr>
        <w:t xml:space="preserve">Patients can self-refer by telephone </w:t>
      </w:r>
      <w:r>
        <w:rPr>
          <w:rFonts w:ascii="Arial" w:hAnsi="Arial" w:cs="Arial"/>
          <w:sz w:val="24"/>
          <w:szCs w:val="24"/>
        </w:rPr>
        <w:t xml:space="preserve">to the Care Co-Ordination Hub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4B2B46">
        <w:rPr>
          <w:rFonts w:ascii="Arial" w:hAnsi="Arial" w:cs="Arial"/>
          <w:sz w:val="24"/>
          <w:szCs w:val="24"/>
        </w:rPr>
        <w:t xml:space="preserve"> 01482</w:t>
      </w:r>
      <w:proofErr w:type="gramEnd"/>
      <w:r w:rsidRPr="004B2B46">
        <w:rPr>
          <w:rFonts w:ascii="Arial" w:hAnsi="Arial" w:cs="Arial"/>
          <w:sz w:val="24"/>
          <w:szCs w:val="24"/>
        </w:rPr>
        <w:t xml:space="preserve"> 247111.</w:t>
      </w:r>
    </w:p>
    <w:p w14:paraId="6A12750D" w14:textId="3C891285" w:rsidR="00432C1B" w:rsidRDefault="00200B07" w:rsidP="004B2B4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B2B46" w:rsidRPr="004B2B46">
        <w:rPr>
          <w:rFonts w:ascii="Arial" w:hAnsi="Arial" w:cs="Arial"/>
          <w:sz w:val="24"/>
          <w:szCs w:val="24"/>
        </w:rPr>
        <w:t>eferral form</w:t>
      </w:r>
      <w:r>
        <w:rPr>
          <w:rFonts w:ascii="Arial" w:hAnsi="Arial" w:cs="Arial"/>
          <w:sz w:val="24"/>
          <w:szCs w:val="24"/>
        </w:rPr>
        <w:t xml:space="preserve"> emailed to Care Co-Ordination Hub - </w:t>
      </w:r>
      <w:hyperlink r:id="rId8" w:history="1">
        <w:r w:rsidRPr="00FA46E6">
          <w:rPr>
            <w:rStyle w:val="Hyperlink"/>
            <w:rFonts w:ascii="Arial" w:hAnsi="Arial" w:cs="Arial"/>
            <w:sz w:val="24"/>
            <w:szCs w:val="24"/>
          </w:rPr>
          <w:t>chcp.247111@nhs.net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26F6A82" w14:textId="328C7AAD" w:rsidR="00200B07" w:rsidRPr="004B2B46" w:rsidRDefault="00200B07" w:rsidP="004B2B4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SystmOne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SystmOne</w:t>
      </w:r>
      <w:proofErr w:type="spellEnd"/>
      <w:r>
        <w:rPr>
          <w:rFonts w:ascii="Arial" w:hAnsi="Arial" w:cs="Arial"/>
          <w:sz w:val="24"/>
          <w:szCs w:val="24"/>
        </w:rPr>
        <w:t xml:space="preserve"> referral for internal CHCP services </w:t>
      </w:r>
    </w:p>
    <w:p w14:paraId="571C2E4D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6B850706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696B71AE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>Triage Criteria</w:t>
      </w:r>
    </w:p>
    <w:p w14:paraId="59F50DD4" w14:textId="77777777" w:rsidR="00432C1B" w:rsidRDefault="00432C1B" w:rsidP="00432C1B">
      <w:pPr>
        <w:rPr>
          <w:rFonts w:ascii="Arial" w:hAnsi="Arial" w:cs="Arial"/>
          <w:b/>
          <w:bCs/>
          <w:u w:val="single"/>
        </w:rPr>
      </w:pPr>
    </w:p>
    <w:p w14:paraId="29207441" w14:textId="3B7B1AFB" w:rsidR="00432C1B" w:rsidRDefault="00432C1B" w:rsidP="00432C1B">
      <w:pPr>
        <w:rPr>
          <w:rFonts w:ascii="Arial" w:hAnsi="Arial" w:cs="Arial"/>
        </w:rPr>
      </w:pPr>
      <w:r w:rsidRPr="00432C1B">
        <w:rPr>
          <w:rFonts w:ascii="Arial" w:hAnsi="Arial" w:cs="Arial"/>
        </w:rPr>
        <w:t>Patients who are referred</w:t>
      </w:r>
      <w:r>
        <w:rPr>
          <w:rFonts w:ascii="Arial" w:hAnsi="Arial" w:cs="Arial"/>
        </w:rPr>
        <w:t xml:space="preserve"> and suitable for the </w:t>
      </w:r>
      <w:r w:rsidR="00200B07">
        <w:rPr>
          <w:rFonts w:ascii="Arial" w:hAnsi="Arial" w:cs="Arial"/>
        </w:rPr>
        <w:t xml:space="preserve">Bladder and Bowel </w:t>
      </w:r>
      <w:r>
        <w:rPr>
          <w:rFonts w:ascii="Arial" w:hAnsi="Arial" w:cs="Arial"/>
        </w:rPr>
        <w:t xml:space="preserve">service </w:t>
      </w:r>
      <w:r w:rsidRPr="00432C1B">
        <w:rPr>
          <w:rFonts w:ascii="Arial" w:hAnsi="Arial" w:cs="Arial"/>
        </w:rPr>
        <w:t xml:space="preserve">are triaged within </w:t>
      </w:r>
      <w:r w:rsidR="00200B07">
        <w:rPr>
          <w:rFonts w:ascii="Arial" w:hAnsi="Arial" w:cs="Arial"/>
        </w:rPr>
        <w:t xml:space="preserve">3 </w:t>
      </w:r>
      <w:r w:rsidRPr="00432C1B">
        <w:rPr>
          <w:rFonts w:ascii="Arial" w:hAnsi="Arial" w:cs="Arial"/>
        </w:rPr>
        <w:t>working day</w:t>
      </w:r>
      <w:r w:rsidR="006A06CB">
        <w:rPr>
          <w:rFonts w:ascii="Arial" w:hAnsi="Arial" w:cs="Arial"/>
        </w:rPr>
        <w:t>s</w:t>
      </w:r>
      <w:r w:rsidRPr="00432C1B">
        <w:rPr>
          <w:rFonts w:ascii="Arial" w:hAnsi="Arial" w:cs="Arial"/>
        </w:rPr>
        <w:t xml:space="preserve"> of receipt of referral.</w:t>
      </w:r>
      <w:r w:rsidRPr="00DB662F">
        <w:rPr>
          <w:rFonts w:ascii="Arial" w:hAnsi="Arial" w:cs="Arial"/>
        </w:rPr>
        <w:t xml:space="preserve"> </w:t>
      </w:r>
    </w:p>
    <w:p w14:paraId="5D18AD37" w14:textId="77777777" w:rsidR="00432C1B" w:rsidRPr="00DB662F" w:rsidRDefault="00432C1B" w:rsidP="00432C1B">
      <w:pPr>
        <w:rPr>
          <w:rFonts w:ascii="Arial" w:hAnsi="Arial" w:cs="Arial"/>
          <w:b/>
          <w:bCs/>
          <w:u w:val="single"/>
        </w:rPr>
      </w:pPr>
    </w:p>
    <w:p w14:paraId="77EDC7B9" w14:textId="2D61A1D7" w:rsidR="00432C1B" w:rsidRPr="00DB662F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00B07">
        <w:rPr>
          <w:rFonts w:ascii="Arial" w:hAnsi="Arial" w:cs="Arial"/>
        </w:rPr>
        <w:t xml:space="preserve">Bladder &amp; Bowel </w:t>
      </w:r>
      <w:r>
        <w:rPr>
          <w:rFonts w:ascii="Arial" w:hAnsi="Arial" w:cs="Arial"/>
        </w:rPr>
        <w:t xml:space="preserve">service </w:t>
      </w:r>
      <w:r w:rsidRPr="00DB662F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Routine </w:t>
      </w:r>
      <w:r w:rsidR="001B66A2">
        <w:rPr>
          <w:rFonts w:ascii="Arial" w:hAnsi="Arial" w:cs="Arial"/>
        </w:rPr>
        <w:t xml:space="preserve">triage </w:t>
      </w:r>
      <w:r>
        <w:rPr>
          <w:rFonts w:ascii="Arial" w:hAnsi="Arial" w:cs="Arial"/>
        </w:rPr>
        <w:t xml:space="preserve">criteria. </w:t>
      </w:r>
    </w:p>
    <w:p w14:paraId="7813FE56" w14:textId="77777777" w:rsidR="00432C1B" w:rsidRPr="00DB662F" w:rsidRDefault="00432C1B" w:rsidP="00432C1B">
      <w:pPr>
        <w:rPr>
          <w:rFonts w:ascii="Arial" w:hAnsi="Arial" w:cs="Arial"/>
        </w:rPr>
      </w:pPr>
    </w:p>
    <w:p w14:paraId="0BB1F9BC" w14:textId="7CC6EAF8" w:rsidR="00432C1B" w:rsidRDefault="00200B07" w:rsidP="00432C1B">
      <w:pPr>
        <w:rPr>
          <w:rFonts w:ascii="Arial" w:hAnsi="Arial" w:cs="Arial"/>
        </w:rPr>
      </w:pPr>
      <w:r>
        <w:rPr>
          <w:rFonts w:ascii="Arial" w:hAnsi="Arial" w:cs="Arial"/>
        </w:rPr>
        <w:t>However</w:t>
      </w:r>
      <w:r w:rsidR="006A06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B66A2">
        <w:rPr>
          <w:rFonts w:ascii="Arial" w:hAnsi="Arial" w:cs="Arial"/>
        </w:rPr>
        <w:t>the service will prioritise p</w:t>
      </w:r>
      <w:r w:rsidR="001B66A2" w:rsidRPr="001B66A2">
        <w:rPr>
          <w:rFonts w:ascii="Arial" w:hAnsi="Arial" w:cs="Arial"/>
        </w:rPr>
        <w:t>atients with sacral pressure sores which are not healing due to Faecal / urinary incontinence</w:t>
      </w:r>
    </w:p>
    <w:p w14:paraId="624C43E2" w14:textId="77777777" w:rsidR="001B66A2" w:rsidRDefault="001B66A2" w:rsidP="00432C1B">
      <w:pPr>
        <w:rPr>
          <w:rFonts w:ascii="Arial" w:hAnsi="Arial" w:cs="Arial"/>
        </w:rPr>
      </w:pPr>
    </w:p>
    <w:p w14:paraId="2ADC7DBA" w14:textId="77777777" w:rsidR="00083F3A" w:rsidRDefault="00083F3A" w:rsidP="00432C1B">
      <w:pPr>
        <w:rPr>
          <w:rFonts w:ascii="Arial" w:hAnsi="Arial" w:cs="Arial"/>
        </w:rPr>
      </w:pPr>
    </w:p>
    <w:p w14:paraId="35FE90BE" w14:textId="77777777" w:rsidR="00083F3A" w:rsidRDefault="00083F3A" w:rsidP="00432C1B">
      <w:pPr>
        <w:rPr>
          <w:rFonts w:ascii="Arial" w:hAnsi="Arial" w:cs="Arial"/>
        </w:rPr>
      </w:pPr>
    </w:p>
    <w:p w14:paraId="360399F5" w14:textId="77777777" w:rsidR="00432C1B" w:rsidRPr="00432C1B" w:rsidRDefault="00432C1B" w:rsidP="00432C1B">
      <w:pPr>
        <w:rPr>
          <w:rFonts w:ascii="Arial" w:hAnsi="Arial" w:cs="Arial"/>
        </w:rPr>
      </w:pPr>
    </w:p>
    <w:p w14:paraId="5A82C8CE" w14:textId="72B6D10A" w:rsidR="00432C1B" w:rsidRDefault="00432C1B" w:rsidP="00432C1B">
      <w:pPr>
        <w:rPr>
          <w:rFonts w:ascii="Arial" w:hAnsi="Arial" w:cs="Arial"/>
          <w:b/>
          <w:bCs/>
          <w:u w:val="single"/>
        </w:rPr>
      </w:pPr>
      <w:r w:rsidRPr="00384696">
        <w:rPr>
          <w:rFonts w:ascii="Arial" w:hAnsi="Arial" w:cs="Arial"/>
          <w:b/>
          <w:bCs/>
          <w:u w:val="single"/>
        </w:rPr>
        <w:lastRenderedPageBreak/>
        <w:t xml:space="preserve">Whilst we appreciate waiting times can </w:t>
      </w:r>
      <w:r w:rsidR="001B66A2">
        <w:rPr>
          <w:rFonts w:ascii="Arial" w:hAnsi="Arial" w:cs="Arial"/>
          <w:b/>
          <w:bCs/>
          <w:u w:val="single"/>
        </w:rPr>
        <w:t xml:space="preserve">feel </w:t>
      </w:r>
      <w:r w:rsidRPr="00384696">
        <w:rPr>
          <w:rFonts w:ascii="Arial" w:hAnsi="Arial" w:cs="Arial"/>
          <w:b/>
          <w:bCs/>
          <w:u w:val="single"/>
        </w:rPr>
        <w:t xml:space="preserve">lengthy, we cannot support </w:t>
      </w:r>
      <w:r w:rsidR="001B66A2">
        <w:rPr>
          <w:rFonts w:ascii="Arial" w:hAnsi="Arial" w:cs="Arial"/>
          <w:b/>
          <w:bCs/>
          <w:u w:val="single"/>
        </w:rPr>
        <w:t>requests</w:t>
      </w:r>
      <w:r w:rsidRPr="00384696">
        <w:rPr>
          <w:rFonts w:ascii="Arial" w:hAnsi="Arial" w:cs="Arial"/>
          <w:b/>
          <w:bCs/>
          <w:u w:val="single"/>
        </w:rPr>
        <w:t xml:space="preserve"> to expedite referrals unless </w:t>
      </w:r>
      <w:r w:rsidR="001B66A2">
        <w:rPr>
          <w:rFonts w:ascii="Arial" w:hAnsi="Arial" w:cs="Arial"/>
          <w:b/>
          <w:bCs/>
          <w:u w:val="single"/>
        </w:rPr>
        <w:t>p</w:t>
      </w:r>
      <w:r w:rsidRPr="00384696">
        <w:rPr>
          <w:rFonts w:ascii="Arial" w:hAnsi="Arial" w:cs="Arial"/>
          <w:b/>
          <w:bCs/>
          <w:u w:val="single"/>
        </w:rPr>
        <w:t xml:space="preserve">riority criteria are met. </w:t>
      </w:r>
    </w:p>
    <w:p w14:paraId="797011F4" w14:textId="77777777" w:rsidR="007948BD" w:rsidRDefault="007948BD" w:rsidP="00432C1B">
      <w:pPr>
        <w:rPr>
          <w:rFonts w:ascii="Arial" w:hAnsi="Arial" w:cs="Arial"/>
          <w:b/>
          <w:bCs/>
          <w:u w:val="single"/>
        </w:rPr>
      </w:pPr>
    </w:p>
    <w:p w14:paraId="0BECC0A6" w14:textId="62A4FE8F" w:rsidR="007948BD" w:rsidRPr="007948BD" w:rsidRDefault="007948BD" w:rsidP="007948BD">
      <w:pPr>
        <w:rPr>
          <w:rFonts w:ascii="Arial" w:hAnsi="Arial" w:cs="Arial"/>
        </w:rPr>
      </w:pPr>
      <w:r w:rsidRPr="007948BD">
        <w:rPr>
          <w:rFonts w:ascii="Arial" w:hAnsi="Arial" w:cs="Arial"/>
        </w:rPr>
        <w:t xml:space="preserve">Routine: all other </w:t>
      </w:r>
      <w:r w:rsidR="001B66A2">
        <w:rPr>
          <w:rFonts w:ascii="Arial" w:hAnsi="Arial" w:cs="Arial"/>
        </w:rPr>
        <w:t>B&amp;B s</w:t>
      </w:r>
      <w:r w:rsidRPr="007948BD">
        <w:rPr>
          <w:rFonts w:ascii="Arial" w:hAnsi="Arial" w:cs="Arial"/>
        </w:rPr>
        <w:t xml:space="preserve">pecific issues will be deemed as routine unless Priority criteria are met and clearly outlined on referral. </w:t>
      </w:r>
    </w:p>
    <w:p w14:paraId="1BE51B8C" w14:textId="77777777" w:rsidR="007948BD" w:rsidRPr="00384696" w:rsidRDefault="007948BD" w:rsidP="00432C1B">
      <w:pPr>
        <w:rPr>
          <w:rFonts w:ascii="Arial" w:hAnsi="Arial" w:cs="Arial"/>
          <w:b/>
          <w:bCs/>
          <w:u w:val="single"/>
        </w:rPr>
      </w:pPr>
    </w:p>
    <w:p w14:paraId="700EBE6B" w14:textId="2B6E41D0" w:rsidR="001B66A2" w:rsidRDefault="006A06CB" w:rsidP="00432C1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948BD" w:rsidRPr="007948BD">
        <w:rPr>
          <w:rFonts w:ascii="Arial" w:hAnsi="Arial" w:cs="Arial"/>
        </w:rPr>
        <w:t xml:space="preserve">atients that are routine will be </w:t>
      </w:r>
      <w:r w:rsidR="001B66A2">
        <w:rPr>
          <w:rFonts w:ascii="Arial" w:hAnsi="Arial" w:cs="Arial"/>
        </w:rPr>
        <w:t>booked into a telephone assessment appointment</w:t>
      </w:r>
    </w:p>
    <w:p w14:paraId="7FF90B83" w14:textId="77777777" w:rsidR="00083F3A" w:rsidRPr="006A06CB" w:rsidRDefault="00083F3A" w:rsidP="00432C1B">
      <w:pPr>
        <w:rPr>
          <w:rFonts w:ascii="Arial" w:hAnsi="Arial" w:cs="Arial"/>
          <w:strike/>
        </w:rPr>
      </w:pPr>
    </w:p>
    <w:p w14:paraId="11C2D12F" w14:textId="57503D30" w:rsidR="00432C1B" w:rsidRPr="00083F3A" w:rsidRDefault="00D84572" w:rsidP="00432C1B">
      <w:pPr>
        <w:rPr>
          <w:rFonts w:ascii="Arial" w:hAnsi="Arial" w:cs="Arial"/>
        </w:rPr>
      </w:pPr>
      <w:r>
        <w:rPr>
          <w:rFonts w:ascii="Arial" w:hAnsi="Arial" w:cs="Arial"/>
        </w:rPr>
        <w:t>Care Home patients</w:t>
      </w:r>
      <w:r w:rsidR="00A25649">
        <w:rPr>
          <w:rFonts w:ascii="Arial" w:hAnsi="Arial" w:cs="Arial"/>
        </w:rPr>
        <w:t xml:space="preserve">, </w:t>
      </w:r>
      <w:r w:rsidR="006A06CB" w:rsidRPr="00083F3A">
        <w:rPr>
          <w:rFonts w:ascii="Arial" w:hAnsi="Arial" w:cs="Arial"/>
        </w:rPr>
        <w:t>patients with identified communication difficulties</w:t>
      </w:r>
      <w:r w:rsidR="00A25649" w:rsidRPr="00083F3A">
        <w:rPr>
          <w:rFonts w:ascii="Arial" w:hAnsi="Arial" w:cs="Arial"/>
        </w:rPr>
        <w:t xml:space="preserve"> and those with sacral pressure sores</w:t>
      </w:r>
      <w:r w:rsidRPr="00083F3A">
        <w:rPr>
          <w:rFonts w:ascii="Arial" w:hAnsi="Arial" w:cs="Arial"/>
        </w:rPr>
        <w:t xml:space="preserve"> will be booked for a home visit. </w:t>
      </w:r>
    </w:p>
    <w:p w14:paraId="27177B9A" w14:textId="77777777" w:rsidR="00384696" w:rsidRDefault="00384696" w:rsidP="00432C1B">
      <w:pPr>
        <w:rPr>
          <w:rFonts w:ascii="Arial" w:hAnsi="Arial" w:cs="Arial"/>
          <w:b/>
          <w:bCs/>
          <w:u w:val="single"/>
        </w:rPr>
      </w:pPr>
    </w:p>
    <w:p w14:paraId="182BE220" w14:textId="77777777" w:rsidR="00384696" w:rsidRDefault="00384696" w:rsidP="00432C1B">
      <w:pPr>
        <w:rPr>
          <w:rFonts w:ascii="Arial" w:hAnsi="Arial" w:cs="Arial"/>
          <w:b/>
          <w:bCs/>
          <w:u w:val="single"/>
        </w:rPr>
      </w:pPr>
    </w:p>
    <w:p w14:paraId="65657239" w14:textId="271BB21B" w:rsidR="00432C1B" w:rsidRDefault="00432C1B" w:rsidP="00432C1B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>Important Information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7FDBDFDA" w14:textId="77777777" w:rsidR="00432C1B" w:rsidRPr="00DB662F" w:rsidRDefault="00432C1B" w:rsidP="00432C1B">
      <w:pPr>
        <w:rPr>
          <w:rFonts w:ascii="Arial" w:hAnsi="Arial" w:cs="Arial"/>
          <w:b/>
          <w:bCs/>
          <w:u w:val="single"/>
        </w:rPr>
      </w:pPr>
    </w:p>
    <w:p w14:paraId="5EB0182F" w14:textId="67CB5E0D" w:rsidR="00D84572" w:rsidRDefault="00432C1B" w:rsidP="00432C1B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B662F">
        <w:rPr>
          <w:rFonts w:ascii="Arial" w:hAnsi="Arial" w:cs="Arial"/>
        </w:rPr>
        <w:t xml:space="preserve">hen referring into the </w:t>
      </w:r>
      <w:r w:rsidR="00D84572">
        <w:rPr>
          <w:rFonts w:ascii="Arial" w:hAnsi="Arial" w:cs="Arial"/>
        </w:rPr>
        <w:t>B&amp;B</w:t>
      </w:r>
      <w:r w:rsidRPr="00DB662F">
        <w:rPr>
          <w:rFonts w:ascii="Arial" w:hAnsi="Arial" w:cs="Arial"/>
        </w:rPr>
        <w:t xml:space="preserve"> service, </w:t>
      </w:r>
      <w:r w:rsidRPr="008C2338">
        <w:rPr>
          <w:rFonts w:ascii="Arial" w:hAnsi="Arial" w:cs="Arial"/>
          <w:b/>
          <w:bCs/>
        </w:rPr>
        <w:t>please do not</w:t>
      </w:r>
      <w:r w:rsidRPr="00DB662F">
        <w:rPr>
          <w:rFonts w:ascii="Arial" w:hAnsi="Arial" w:cs="Arial"/>
        </w:rPr>
        <w:t xml:space="preserve"> tell the patient that they are being referred for </w:t>
      </w:r>
      <w:r w:rsidR="00D84572">
        <w:rPr>
          <w:rFonts w:ascii="Arial" w:hAnsi="Arial" w:cs="Arial"/>
        </w:rPr>
        <w:t xml:space="preserve">containment products </w:t>
      </w:r>
    </w:p>
    <w:p w14:paraId="2174FD7F" w14:textId="77777777" w:rsidR="00084E3E" w:rsidRDefault="00084E3E" w:rsidP="00432C1B">
      <w:pPr>
        <w:rPr>
          <w:rFonts w:ascii="Arial" w:hAnsi="Arial" w:cs="Arial"/>
        </w:rPr>
      </w:pPr>
    </w:p>
    <w:p w14:paraId="5E8E0657" w14:textId="77777777" w:rsidR="00D84572" w:rsidRDefault="00D84572" w:rsidP="00432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Bladder and Bowel Service is </w:t>
      </w:r>
      <w:r w:rsidRPr="00084E3E">
        <w:rPr>
          <w:rFonts w:ascii="Arial" w:hAnsi="Arial" w:cs="Arial"/>
          <w:b/>
          <w:bCs/>
        </w:rPr>
        <w:t xml:space="preserve">treatment </w:t>
      </w:r>
      <w:r>
        <w:rPr>
          <w:rFonts w:ascii="Arial" w:hAnsi="Arial" w:cs="Arial"/>
        </w:rPr>
        <w:t xml:space="preserve">focused and will only prescribe containment products for the following circumstances </w:t>
      </w:r>
    </w:p>
    <w:p w14:paraId="7E72B55C" w14:textId="77777777" w:rsidR="00D84572" w:rsidRPr="00084E3E" w:rsidRDefault="00D84572" w:rsidP="00084E3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084E3E">
        <w:rPr>
          <w:rFonts w:ascii="Arial" w:hAnsi="Arial" w:cs="Arial"/>
          <w:sz w:val="24"/>
          <w:szCs w:val="24"/>
        </w:rPr>
        <w:t xml:space="preserve">Treatment has failed </w:t>
      </w:r>
    </w:p>
    <w:p w14:paraId="69305536" w14:textId="1ACA9070" w:rsidR="00D84572" w:rsidRDefault="00D84572" w:rsidP="00084E3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084E3E">
        <w:rPr>
          <w:rFonts w:ascii="Arial" w:hAnsi="Arial" w:cs="Arial"/>
          <w:sz w:val="24"/>
          <w:szCs w:val="24"/>
        </w:rPr>
        <w:t xml:space="preserve">The patient is unable to undertake treatment </w:t>
      </w:r>
      <w:r w:rsidR="00084E3E">
        <w:rPr>
          <w:rFonts w:ascii="Arial" w:hAnsi="Arial" w:cs="Arial"/>
          <w:sz w:val="24"/>
          <w:szCs w:val="24"/>
        </w:rPr>
        <w:t xml:space="preserve">e.g. the patient has Advanced Dementia </w:t>
      </w:r>
    </w:p>
    <w:p w14:paraId="5BB72B7A" w14:textId="35E452BA" w:rsidR="00084E3E" w:rsidRPr="00084E3E" w:rsidRDefault="00084E3E" w:rsidP="00084E3E">
      <w:pPr>
        <w:rPr>
          <w:rFonts w:ascii="Arial" w:hAnsi="Arial" w:cs="Arial"/>
        </w:rPr>
      </w:pPr>
      <w:r>
        <w:rPr>
          <w:rFonts w:ascii="Arial" w:hAnsi="Arial" w:cs="Arial"/>
        </w:rPr>
        <w:t>Containment product type and absorbency will only be prescribed to meet the patients</w:t>
      </w:r>
      <w:r w:rsidR="00A25649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clinical needs </w:t>
      </w:r>
    </w:p>
    <w:p w14:paraId="1206B90C" w14:textId="77777777" w:rsidR="00142873" w:rsidRDefault="00142873" w:rsidP="00432C1B">
      <w:pPr>
        <w:rPr>
          <w:rFonts w:ascii="Arial" w:hAnsi="Arial" w:cs="Arial"/>
        </w:rPr>
      </w:pPr>
    </w:p>
    <w:p w14:paraId="39E555E6" w14:textId="59E7F331" w:rsidR="00142873" w:rsidRDefault="00142873" w:rsidP="00432C1B">
      <w:pPr>
        <w:rPr>
          <w:rFonts w:ascii="Arial" w:hAnsi="Arial" w:cs="Arial"/>
        </w:rPr>
      </w:pPr>
      <w:r w:rsidRPr="000F6FE6">
        <w:rPr>
          <w:rFonts w:ascii="Arial" w:hAnsi="Arial" w:cs="Arial"/>
          <w:b/>
          <w:bCs/>
        </w:rPr>
        <w:t>Please note</w:t>
      </w:r>
      <w:r>
        <w:rPr>
          <w:rFonts w:ascii="Arial" w:hAnsi="Arial" w:cs="Arial"/>
        </w:rPr>
        <w:t xml:space="preserve">, we do not accept referrals for patients as a stop gap whilst waiting for services with lengthy waiting times that are within our exclusion criteria. </w:t>
      </w:r>
    </w:p>
    <w:p w14:paraId="4B823D15" w14:textId="77777777" w:rsidR="00584EEC" w:rsidRDefault="00584EEC" w:rsidP="00432C1B">
      <w:pPr>
        <w:rPr>
          <w:rFonts w:ascii="Arial" w:hAnsi="Arial" w:cs="Arial"/>
        </w:rPr>
      </w:pPr>
    </w:p>
    <w:p w14:paraId="0CC3A0B5" w14:textId="77777777" w:rsidR="00AD29FC" w:rsidRDefault="00AD29FC" w:rsidP="00E134B4">
      <w:pPr>
        <w:rPr>
          <w:rFonts w:ascii="Arial" w:hAnsi="Arial" w:cs="Arial"/>
          <w:b/>
          <w:bCs/>
          <w:u w:val="single"/>
        </w:rPr>
      </w:pPr>
    </w:p>
    <w:p w14:paraId="56565708" w14:textId="21A40BE9" w:rsidR="00AA2695" w:rsidRDefault="00965B64" w:rsidP="00E134B4">
      <w:pPr>
        <w:rPr>
          <w:rFonts w:ascii="Arial" w:hAnsi="Arial" w:cs="Arial"/>
          <w:b/>
          <w:bCs/>
          <w:u w:val="single"/>
        </w:rPr>
      </w:pPr>
      <w:r w:rsidRPr="00DB662F">
        <w:rPr>
          <w:rFonts w:ascii="Arial" w:hAnsi="Arial" w:cs="Arial"/>
          <w:b/>
          <w:bCs/>
          <w:u w:val="single"/>
        </w:rPr>
        <w:t xml:space="preserve">Exclusion Criteria and options for alternative services </w:t>
      </w:r>
    </w:p>
    <w:p w14:paraId="498D2FBF" w14:textId="77777777" w:rsidR="00794F20" w:rsidRDefault="00794F20" w:rsidP="00E134B4">
      <w:pPr>
        <w:rPr>
          <w:rFonts w:ascii="Arial" w:hAnsi="Arial" w:cs="Arial"/>
          <w:b/>
          <w:bCs/>
          <w:u w:val="single"/>
        </w:rPr>
      </w:pPr>
    </w:p>
    <w:p w14:paraId="2DCBDD31" w14:textId="77777777" w:rsidR="00794F20" w:rsidRDefault="00794F20" w:rsidP="00E134B4">
      <w:pPr>
        <w:rPr>
          <w:rFonts w:ascii="Arial" w:hAnsi="Arial" w:cs="Arial"/>
          <w:b/>
          <w:bCs/>
          <w:u w:val="single"/>
        </w:rPr>
      </w:pPr>
    </w:p>
    <w:p w14:paraId="5C5051AA" w14:textId="77777777" w:rsidR="00794F20" w:rsidRPr="00794F20" w:rsidRDefault="00794F20" w:rsidP="00794F20">
      <w:pPr>
        <w:rPr>
          <w:rFonts w:ascii="Arial" w:hAnsi="Arial" w:cs="Arial"/>
          <w:b/>
          <w:bCs/>
          <w:u w:val="single"/>
        </w:rPr>
      </w:pPr>
      <w:r w:rsidRPr="00794F20">
        <w:rPr>
          <w:rFonts w:ascii="Arial" w:hAnsi="Arial" w:cs="Arial"/>
          <w:b/>
          <w:bCs/>
          <w:u w:val="single"/>
        </w:rPr>
        <w:t>Exclusions:</w:t>
      </w:r>
    </w:p>
    <w:p w14:paraId="1059DB33" w14:textId="35782F57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Cancer specific </w:t>
      </w:r>
      <w:proofErr w:type="gramStart"/>
      <w:r w:rsidRPr="00794F20">
        <w:rPr>
          <w:rFonts w:ascii="Arial" w:hAnsi="Arial" w:cs="Arial"/>
        </w:rPr>
        <w:t>Red</w:t>
      </w:r>
      <w:proofErr w:type="gramEnd"/>
      <w:r w:rsidRPr="00794F20">
        <w:rPr>
          <w:rFonts w:ascii="Arial" w:hAnsi="Arial" w:cs="Arial"/>
        </w:rPr>
        <w:t xml:space="preserve"> flag indicators such as asymptomatic haematuria, blood in stools with altered bowel habit </w:t>
      </w:r>
    </w:p>
    <w:p w14:paraId="623AF157" w14:textId="074919FC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Individuals who are not willing to participate in active treatment </w:t>
      </w:r>
    </w:p>
    <w:p w14:paraId="0A499131" w14:textId="50179D2A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Patients who are currently under the care of Urology / Colorectal services etc. for their bladder / bowel dysfunction </w:t>
      </w:r>
    </w:p>
    <w:p w14:paraId="4353BE92" w14:textId="3B5E191E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lastRenderedPageBreak/>
        <w:t xml:space="preserve">Pelvic radiation (within the last 12months) </w:t>
      </w:r>
    </w:p>
    <w:p w14:paraId="7EC2C299" w14:textId="7776E16E" w:rsidR="00794F20" w:rsidRPr="00794F20" w:rsidRDefault="00794F20" w:rsidP="00794F20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794F20">
        <w:rPr>
          <w:rFonts w:ascii="Arial" w:hAnsi="Arial" w:cs="Arial"/>
        </w:rPr>
        <w:t xml:space="preserve">ncontinence with associated pain </w:t>
      </w:r>
    </w:p>
    <w:p w14:paraId="10B06670" w14:textId="4614C173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Severe pelvic organ </w:t>
      </w:r>
      <w:proofErr w:type="gramStart"/>
      <w:r w:rsidRPr="00794F20">
        <w:rPr>
          <w:rFonts w:ascii="Arial" w:hAnsi="Arial" w:cs="Arial"/>
        </w:rPr>
        <w:t>prolapse</w:t>
      </w:r>
      <w:proofErr w:type="gramEnd"/>
      <w:r w:rsidRPr="00794F20">
        <w:rPr>
          <w:rFonts w:ascii="Arial" w:hAnsi="Arial" w:cs="Arial"/>
        </w:rPr>
        <w:t xml:space="preserve">  </w:t>
      </w:r>
    </w:p>
    <w:p w14:paraId="5A569E18" w14:textId="0D910449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Acute urinary retention symptoms </w:t>
      </w:r>
    </w:p>
    <w:p w14:paraId="47FBDC87" w14:textId="4662AD44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Palpable bladder </w:t>
      </w:r>
    </w:p>
    <w:p w14:paraId="244810C5" w14:textId="27330A2A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Rapid onset of lower urinary tract symptoms in males </w:t>
      </w:r>
    </w:p>
    <w:p w14:paraId="7BB8145A" w14:textId="322350D6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Patients whose only desired treatment option is containment pads </w:t>
      </w:r>
    </w:p>
    <w:p w14:paraId="5FF1C923" w14:textId="424075E9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End stages of life </w:t>
      </w:r>
    </w:p>
    <w:p w14:paraId="59BE3B13" w14:textId="759D5999" w:rsidR="00794F20" w:rsidRPr="00794F20" w:rsidRDefault="00794F20" w:rsidP="00794F20">
      <w:pPr>
        <w:rPr>
          <w:rFonts w:ascii="Arial" w:hAnsi="Arial" w:cs="Arial"/>
        </w:rPr>
      </w:pPr>
      <w:r w:rsidRPr="00794F20">
        <w:rPr>
          <w:rFonts w:ascii="Arial" w:hAnsi="Arial" w:cs="Arial"/>
        </w:rPr>
        <w:t xml:space="preserve">Under 18 years of age </w:t>
      </w:r>
    </w:p>
    <w:p w14:paraId="49400B2A" w14:textId="376961F9" w:rsidR="00794F20" w:rsidRDefault="00794F20" w:rsidP="00794F20">
      <w:pPr>
        <w:rPr>
          <w:rFonts w:ascii="Arial" w:hAnsi="Arial" w:cs="Arial"/>
          <w:b/>
          <w:bCs/>
          <w:u w:val="single"/>
        </w:rPr>
      </w:pPr>
      <w:r w:rsidRPr="00794F20">
        <w:rPr>
          <w:rFonts w:ascii="Arial" w:hAnsi="Arial" w:cs="Arial"/>
        </w:rPr>
        <w:t>Stoma patients</w:t>
      </w:r>
    </w:p>
    <w:p w14:paraId="4033D8BB" w14:textId="200E4651" w:rsidR="00965B64" w:rsidRPr="00DB662F" w:rsidRDefault="00965B64" w:rsidP="00E134B4">
      <w:pPr>
        <w:rPr>
          <w:rFonts w:ascii="Arial" w:hAnsi="Arial" w:cs="Arial"/>
          <w:b/>
          <w:bCs/>
          <w:u w:val="single"/>
        </w:rPr>
      </w:pPr>
    </w:p>
    <w:p w14:paraId="2FE47958" w14:textId="77777777" w:rsidR="00965B64" w:rsidRDefault="00965B64" w:rsidP="00E134B4"/>
    <w:tbl>
      <w:tblPr>
        <w:tblStyle w:val="TableGrid"/>
        <w:tblW w:w="11766" w:type="dxa"/>
        <w:tblInd w:w="-5" w:type="dxa"/>
        <w:tblLook w:val="04A0" w:firstRow="1" w:lastRow="0" w:firstColumn="1" w:lastColumn="0" w:noHBand="0" w:noVBand="1"/>
      </w:tblPr>
      <w:tblGrid>
        <w:gridCol w:w="3523"/>
        <w:gridCol w:w="8243"/>
      </w:tblGrid>
      <w:tr w:rsidR="00965B64" w:rsidRPr="00D2618D" w14:paraId="20F2E4ED" w14:textId="77777777" w:rsidTr="00DB662F">
        <w:trPr>
          <w:trHeight w:val="412"/>
        </w:trPr>
        <w:tc>
          <w:tcPr>
            <w:tcW w:w="3523" w:type="dxa"/>
            <w:shd w:val="clear" w:color="auto" w:fill="D9E2F3" w:themeFill="accent1" w:themeFillTint="33"/>
            <w:vAlign w:val="center"/>
          </w:tcPr>
          <w:p w14:paraId="6B0FFBCF" w14:textId="77777777" w:rsidR="00965B64" w:rsidRPr="00117724" w:rsidRDefault="00965B64" w:rsidP="00E134B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FOR PATIENTS REQUIRING:</w:t>
            </w:r>
          </w:p>
        </w:tc>
        <w:tc>
          <w:tcPr>
            <w:tcW w:w="8243" w:type="dxa"/>
            <w:shd w:val="clear" w:color="auto" w:fill="D9E2F3" w:themeFill="accent1" w:themeFillTint="33"/>
            <w:vAlign w:val="center"/>
          </w:tcPr>
          <w:p w14:paraId="5F3C220B" w14:textId="6952F9E3" w:rsidR="00965B64" w:rsidRPr="00117724" w:rsidRDefault="00965B64" w:rsidP="00E134B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724">
              <w:rPr>
                <w:rFonts w:ascii="Arial" w:eastAsia="Calibri" w:hAnsi="Arial" w:cs="Arial"/>
                <w:b/>
                <w:sz w:val="24"/>
                <w:szCs w:val="24"/>
              </w:rPr>
              <w:t>REFERRAL OPTIONS FOR APPROPR</w:t>
            </w:r>
            <w:r w:rsidR="00DB662F">
              <w:rPr>
                <w:rFonts w:ascii="Arial" w:eastAsia="Calibri" w:hAnsi="Arial" w:cs="Arial"/>
                <w:b/>
                <w:sz w:val="24"/>
                <w:szCs w:val="24"/>
              </w:rPr>
              <w:t>IA</w:t>
            </w:r>
            <w:r w:rsidRPr="00117724">
              <w:rPr>
                <w:rFonts w:ascii="Arial" w:eastAsia="Calibri" w:hAnsi="Arial" w:cs="Arial"/>
                <w:b/>
                <w:sz w:val="24"/>
                <w:szCs w:val="24"/>
              </w:rPr>
              <w:t>TE PATIENT MANAGEMENT</w:t>
            </w:r>
          </w:p>
        </w:tc>
      </w:tr>
      <w:tr w:rsidR="00965B64" w:rsidRPr="00D2618D" w14:paraId="1E90DC58" w14:textId="77777777" w:rsidTr="00DB662F">
        <w:tc>
          <w:tcPr>
            <w:tcW w:w="3523" w:type="dxa"/>
          </w:tcPr>
          <w:p w14:paraId="61A02378" w14:textId="77777777" w:rsidR="00B8263C" w:rsidRDefault="00B8263C" w:rsidP="00B8263C">
            <w:r>
              <w:t>Post natal pelvic floor issues within 12 weeks of delivery</w:t>
            </w:r>
          </w:p>
          <w:p w14:paraId="577DA1DC" w14:textId="77777777" w:rsidR="00B8263C" w:rsidRDefault="00B8263C" w:rsidP="00B8263C">
            <w:r>
              <w:t>Diastasis rectus</w:t>
            </w:r>
          </w:p>
          <w:p w14:paraId="09B76B03" w14:textId="77777777" w:rsidR="00B8263C" w:rsidRDefault="00B8263C" w:rsidP="00B8263C">
            <w:r>
              <w:t xml:space="preserve">Pelvic floor pain </w:t>
            </w:r>
          </w:p>
          <w:p w14:paraId="22AF9875" w14:textId="1C200C21" w:rsidR="00F1673C" w:rsidRPr="00211BBF" w:rsidRDefault="00F1673C" w:rsidP="00B8263C"/>
        </w:tc>
        <w:tc>
          <w:tcPr>
            <w:tcW w:w="8243" w:type="dxa"/>
          </w:tcPr>
          <w:p w14:paraId="16BB95EC" w14:textId="77777777" w:rsidR="00965B64" w:rsidRDefault="00965B64" w:rsidP="00E134B4">
            <w:pPr>
              <w:rPr>
                <w:rFonts w:ascii="Calibri" w:eastAsia="Calibri" w:hAnsi="Calibri" w:cs="Times New Roman"/>
              </w:rPr>
            </w:pPr>
          </w:p>
          <w:p w14:paraId="35732CF7" w14:textId="57BC6935" w:rsidR="00965B64" w:rsidRPr="002131FC" w:rsidRDefault="00965B64" w:rsidP="00E134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Women</w:t>
            </w:r>
            <w:r w:rsidR="008E3AE5">
              <w:rPr>
                <w:rFonts w:ascii="Calibri" w:eastAsia="Calibri" w:hAnsi="Calibri" w:cs="Times New Roman"/>
              </w:rPr>
              <w:t>’</w:t>
            </w:r>
            <w:r>
              <w:rPr>
                <w:rFonts w:ascii="Calibri" w:eastAsia="Calibri" w:hAnsi="Calibri" w:cs="Times New Roman"/>
              </w:rPr>
              <w:t xml:space="preserve">s Health Physiotherapy </w:t>
            </w:r>
            <w:r w:rsidR="00A25649">
              <w:rPr>
                <w:rFonts w:ascii="Calibri" w:eastAsia="Calibri" w:hAnsi="Calibri" w:cs="Times New Roman"/>
              </w:rPr>
              <w:t xml:space="preserve">in secondary care </w:t>
            </w:r>
          </w:p>
        </w:tc>
      </w:tr>
      <w:tr w:rsidR="00965B64" w:rsidRPr="00D2618D" w14:paraId="734044B4" w14:textId="77777777" w:rsidTr="00DB662F">
        <w:tc>
          <w:tcPr>
            <w:tcW w:w="3523" w:type="dxa"/>
          </w:tcPr>
          <w:p w14:paraId="3661E2ED" w14:textId="585061B1" w:rsidR="00F1673C" w:rsidRPr="002131FC" w:rsidRDefault="00965FA0" w:rsidP="00965FA0">
            <w:r>
              <w:t xml:space="preserve">Indwelling Catheterisation care </w:t>
            </w:r>
          </w:p>
        </w:tc>
        <w:tc>
          <w:tcPr>
            <w:tcW w:w="8243" w:type="dxa"/>
          </w:tcPr>
          <w:p w14:paraId="7C9ECD8B" w14:textId="26A1954E" w:rsidR="00965B64" w:rsidRPr="00D2618D" w:rsidRDefault="00965FA0" w:rsidP="00E134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Community Nursing </w:t>
            </w:r>
          </w:p>
        </w:tc>
      </w:tr>
      <w:tr w:rsidR="00965B64" w:rsidRPr="00D2618D" w14:paraId="259B2285" w14:textId="77777777" w:rsidTr="00DB662F">
        <w:tc>
          <w:tcPr>
            <w:tcW w:w="3523" w:type="dxa"/>
          </w:tcPr>
          <w:p w14:paraId="0398AD4C" w14:textId="05ED2D2B" w:rsidR="00F1673C" w:rsidRPr="002131FC" w:rsidRDefault="00965FA0" w:rsidP="00965FA0">
            <w:r>
              <w:t xml:space="preserve">End stages of life – with bladder / bowel incontinence </w:t>
            </w:r>
          </w:p>
        </w:tc>
        <w:tc>
          <w:tcPr>
            <w:tcW w:w="8243" w:type="dxa"/>
          </w:tcPr>
          <w:p w14:paraId="452488A6" w14:textId="677AAB4E" w:rsidR="00965B64" w:rsidRPr="00D2618D" w:rsidRDefault="00965FA0" w:rsidP="00E134B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Community Nursing team </w:t>
            </w:r>
          </w:p>
        </w:tc>
      </w:tr>
      <w:tr w:rsidR="00965B64" w:rsidRPr="00D2618D" w14:paraId="1F330BCB" w14:textId="77777777" w:rsidTr="00DB662F">
        <w:tc>
          <w:tcPr>
            <w:tcW w:w="3523" w:type="dxa"/>
          </w:tcPr>
          <w:p w14:paraId="4B881677" w14:textId="6C22B380" w:rsidR="00F1673C" w:rsidRPr="00C62A51" w:rsidRDefault="00F1673C" w:rsidP="00965FA0"/>
        </w:tc>
        <w:tc>
          <w:tcPr>
            <w:tcW w:w="8243" w:type="dxa"/>
          </w:tcPr>
          <w:p w14:paraId="2EFC46C0" w14:textId="4242903E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4D17F2AF" w14:textId="77777777" w:rsidTr="00DB662F">
        <w:tc>
          <w:tcPr>
            <w:tcW w:w="3523" w:type="dxa"/>
          </w:tcPr>
          <w:p w14:paraId="04582EA3" w14:textId="58246E8D" w:rsidR="00F1673C" w:rsidRPr="00C62A51" w:rsidRDefault="00F1673C" w:rsidP="00E134B4">
            <w:pPr>
              <w:pStyle w:val="ListParagraph"/>
              <w:spacing w:after="0" w:line="240" w:lineRule="auto"/>
              <w:ind w:left="1080"/>
            </w:pPr>
          </w:p>
        </w:tc>
        <w:tc>
          <w:tcPr>
            <w:tcW w:w="8243" w:type="dxa"/>
          </w:tcPr>
          <w:p w14:paraId="4601C60E" w14:textId="0EA474AA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  <w:tr w:rsidR="00965B64" w:rsidRPr="00D2618D" w14:paraId="0C5B084A" w14:textId="77777777" w:rsidTr="00DB662F">
        <w:tc>
          <w:tcPr>
            <w:tcW w:w="3523" w:type="dxa"/>
          </w:tcPr>
          <w:p w14:paraId="2AC5F71F" w14:textId="1A593A75" w:rsidR="00965B64" w:rsidRPr="00C62A51" w:rsidRDefault="00965B64" w:rsidP="00EB35A4"/>
        </w:tc>
        <w:tc>
          <w:tcPr>
            <w:tcW w:w="8243" w:type="dxa"/>
          </w:tcPr>
          <w:p w14:paraId="07A6280C" w14:textId="561C64F0" w:rsidR="00965B64" w:rsidRPr="00D2618D" w:rsidRDefault="00965B64" w:rsidP="00E134B4">
            <w:pPr>
              <w:rPr>
                <w:rFonts w:ascii="Calibri" w:eastAsia="Calibri" w:hAnsi="Calibri" w:cs="Times New Roman"/>
              </w:rPr>
            </w:pPr>
          </w:p>
        </w:tc>
      </w:tr>
    </w:tbl>
    <w:p w14:paraId="22786E88" w14:textId="01350FD5" w:rsidR="00965B64" w:rsidRDefault="00965B64" w:rsidP="00E134B4">
      <w:pPr>
        <w:rPr>
          <w:rFonts w:cstheme="minorHAnsi"/>
        </w:rPr>
      </w:pPr>
    </w:p>
    <w:p w14:paraId="6BAD093C" w14:textId="68483F1A" w:rsidR="00965B64" w:rsidRDefault="00965B64" w:rsidP="00E134B4">
      <w:pPr>
        <w:rPr>
          <w:rFonts w:cstheme="minorHAnsi"/>
        </w:rPr>
      </w:pPr>
    </w:p>
    <w:sectPr w:rsidR="00965B64" w:rsidSect="00F116AB">
      <w:headerReference w:type="default" r:id="rId9"/>
      <w:footerReference w:type="default" r:id="rId10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1E5C8" w14:textId="77777777" w:rsidR="00DC4DAF" w:rsidRDefault="00DC4DAF" w:rsidP="00E7593E">
      <w:r>
        <w:separator/>
      </w:r>
    </w:p>
  </w:endnote>
  <w:endnote w:type="continuationSeparator" w:id="0">
    <w:p w14:paraId="38A5F4E4" w14:textId="77777777" w:rsidR="00DC4DAF" w:rsidRDefault="00DC4DAF" w:rsidP="00E7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56FA" w14:textId="77777777" w:rsidR="00E7593E" w:rsidRDefault="00E759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3BB5E1B9" wp14:editId="4BA14B40">
          <wp:simplePos x="0" y="0"/>
          <wp:positionH relativeFrom="column">
            <wp:posOffset>-967105</wp:posOffset>
          </wp:positionH>
          <wp:positionV relativeFrom="paragraph">
            <wp:posOffset>-598170</wp:posOffset>
          </wp:positionV>
          <wp:extent cx="5577840" cy="14204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842.018 - CHCP Retainer - Letterhead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16"/>
                  <a:stretch/>
                </pic:blipFill>
                <pic:spPr bwMode="auto">
                  <a:xfrm>
                    <a:off x="0" y="0"/>
                    <a:ext cx="5577840" cy="1420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B85E5" w14:textId="77777777" w:rsidR="00E7593E" w:rsidRDefault="00E7593E" w:rsidP="006F7A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032D" w14:textId="77777777" w:rsidR="00DC4DAF" w:rsidRDefault="00DC4DAF" w:rsidP="00E7593E">
      <w:r>
        <w:separator/>
      </w:r>
    </w:p>
  </w:footnote>
  <w:footnote w:type="continuationSeparator" w:id="0">
    <w:p w14:paraId="231C6063" w14:textId="77777777" w:rsidR="00DC4DAF" w:rsidRDefault="00DC4DAF" w:rsidP="00E7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9BDE" w14:textId="77777777" w:rsidR="00E7593E" w:rsidRDefault="00E759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B6F0043" wp14:editId="247BB8C4">
          <wp:simplePos x="0" y="0"/>
          <wp:positionH relativeFrom="column">
            <wp:posOffset>2112010</wp:posOffset>
          </wp:positionH>
          <wp:positionV relativeFrom="page">
            <wp:align>top</wp:align>
          </wp:positionV>
          <wp:extent cx="7557770" cy="14325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842.018 - CHCP Retainer - Letterhead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32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17D5F" w14:textId="77777777" w:rsidR="00E7593E" w:rsidRDefault="00E75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D2D"/>
    <w:multiLevelType w:val="hybridMultilevel"/>
    <w:tmpl w:val="6D2C9832"/>
    <w:lvl w:ilvl="0" w:tplc="08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" w15:restartNumberingAfterBreak="0">
    <w:nsid w:val="04126100"/>
    <w:multiLevelType w:val="hybridMultilevel"/>
    <w:tmpl w:val="A838E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78FC"/>
    <w:multiLevelType w:val="hybridMultilevel"/>
    <w:tmpl w:val="7690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5EE3"/>
    <w:multiLevelType w:val="hybridMultilevel"/>
    <w:tmpl w:val="32AC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50EE7"/>
    <w:multiLevelType w:val="hybridMultilevel"/>
    <w:tmpl w:val="D83294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CA903BD"/>
    <w:multiLevelType w:val="hybridMultilevel"/>
    <w:tmpl w:val="4A889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C5294B"/>
    <w:multiLevelType w:val="hybridMultilevel"/>
    <w:tmpl w:val="70665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93BFD"/>
    <w:multiLevelType w:val="hybridMultilevel"/>
    <w:tmpl w:val="2CE6B97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1593577"/>
    <w:multiLevelType w:val="hybridMultilevel"/>
    <w:tmpl w:val="CCFA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C4533"/>
    <w:multiLevelType w:val="hybridMultilevel"/>
    <w:tmpl w:val="E98C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A75EE"/>
    <w:multiLevelType w:val="hybridMultilevel"/>
    <w:tmpl w:val="D66C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D1EDF"/>
    <w:multiLevelType w:val="hybridMultilevel"/>
    <w:tmpl w:val="A3E6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A4133"/>
    <w:multiLevelType w:val="hybridMultilevel"/>
    <w:tmpl w:val="F14C9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540A1"/>
    <w:multiLevelType w:val="hybridMultilevel"/>
    <w:tmpl w:val="EEE6A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F14A7"/>
    <w:multiLevelType w:val="hybridMultilevel"/>
    <w:tmpl w:val="990E2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F166FB"/>
    <w:multiLevelType w:val="hybridMultilevel"/>
    <w:tmpl w:val="E1E6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22E4B"/>
    <w:multiLevelType w:val="hybridMultilevel"/>
    <w:tmpl w:val="33E647DC"/>
    <w:lvl w:ilvl="0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7" w15:restartNumberingAfterBreak="0">
    <w:nsid w:val="77F2494E"/>
    <w:multiLevelType w:val="hybridMultilevel"/>
    <w:tmpl w:val="F886E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F0A6C"/>
    <w:multiLevelType w:val="hybridMultilevel"/>
    <w:tmpl w:val="F0D6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4749F"/>
    <w:multiLevelType w:val="hybridMultilevel"/>
    <w:tmpl w:val="B9BA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49563">
    <w:abstractNumId w:val="4"/>
  </w:num>
  <w:num w:numId="2" w16cid:durableId="1925451206">
    <w:abstractNumId w:val="19"/>
  </w:num>
  <w:num w:numId="3" w16cid:durableId="1637492219">
    <w:abstractNumId w:val="2"/>
  </w:num>
  <w:num w:numId="4" w16cid:durableId="1936084965">
    <w:abstractNumId w:val="3"/>
  </w:num>
  <w:num w:numId="5" w16cid:durableId="1976640512">
    <w:abstractNumId w:val="7"/>
  </w:num>
  <w:num w:numId="6" w16cid:durableId="1237519367">
    <w:abstractNumId w:val="6"/>
  </w:num>
  <w:num w:numId="7" w16cid:durableId="371736274">
    <w:abstractNumId w:val="8"/>
  </w:num>
  <w:num w:numId="8" w16cid:durableId="935284042">
    <w:abstractNumId w:val="13"/>
  </w:num>
  <w:num w:numId="9" w16cid:durableId="259605416">
    <w:abstractNumId w:val="12"/>
  </w:num>
  <w:num w:numId="10" w16cid:durableId="1629161513">
    <w:abstractNumId w:val="11"/>
  </w:num>
  <w:num w:numId="11" w16cid:durableId="1710496095">
    <w:abstractNumId w:val="1"/>
  </w:num>
  <w:num w:numId="12" w16cid:durableId="2016228405">
    <w:abstractNumId w:val="5"/>
  </w:num>
  <w:num w:numId="13" w16cid:durableId="237525173">
    <w:abstractNumId w:val="14"/>
  </w:num>
  <w:num w:numId="14" w16cid:durableId="144587692">
    <w:abstractNumId w:val="16"/>
  </w:num>
  <w:num w:numId="15" w16cid:durableId="470708551">
    <w:abstractNumId w:val="18"/>
  </w:num>
  <w:num w:numId="16" w16cid:durableId="1469082107">
    <w:abstractNumId w:val="0"/>
  </w:num>
  <w:num w:numId="17" w16cid:durableId="811287020">
    <w:abstractNumId w:val="9"/>
  </w:num>
  <w:num w:numId="18" w16cid:durableId="2038194425">
    <w:abstractNumId w:val="15"/>
  </w:num>
  <w:num w:numId="19" w16cid:durableId="1352612486">
    <w:abstractNumId w:val="17"/>
  </w:num>
  <w:num w:numId="20" w16cid:durableId="1650359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3E"/>
    <w:rsid w:val="000058B7"/>
    <w:rsid w:val="00051257"/>
    <w:rsid w:val="00083F3A"/>
    <w:rsid w:val="00084E3E"/>
    <w:rsid w:val="000A1B83"/>
    <w:rsid w:val="000E070A"/>
    <w:rsid w:val="000F6FE6"/>
    <w:rsid w:val="00106E22"/>
    <w:rsid w:val="00106F32"/>
    <w:rsid w:val="00130268"/>
    <w:rsid w:val="00142873"/>
    <w:rsid w:val="0018282F"/>
    <w:rsid w:val="001B66A2"/>
    <w:rsid w:val="001D4ACD"/>
    <w:rsid w:val="001E1099"/>
    <w:rsid w:val="00200B07"/>
    <w:rsid w:val="002078C7"/>
    <w:rsid w:val="00210338"/>
    <w:rsid w:val="00260EC3"/>
    <w:rsid w:val="00283794"/>
    <w:rsid w:val="002845A9"/>
    <w:rsid w:val="0028460E"/>
    <w:rsid w:val="002B1C11"/>
    <w:rsid w:val="002C5D54"/>
    <w:rsid w:val="002E144E"/>
    <w:rsid w:val="0030745A"/>
    <w:rsid w:val="00361890"/>
    <w:rsid w:val="003704C3"/>
    <w:rsid w:val="0038166B"/>
    <w:rsid w:val="00384696"/>
    <w:rsid w:val="003A78B5"/>
    <w:rsid w:val="003B2EEE"/>
    <w:rsid w:val="00411BFD"/>
    <w:rsid w:val="00432C1B"/>
    <w:rsid w:val="004B2B46"/>
    <w:rsid w:val="004D02C1"/>
    <w:rsid w:val="004D4054"/>
    <w:rsid w:val="004F5FBB"/>
    <w:rsid w:val="005642CA"/>
    <w:rsid w:val="00584EEC"/>
    <w:rsid w:val="005878FB"/>
    <w:rsid w:val="005A6A18"/>
    <w:rsid w:val="005A7E6C"/>
    <w:rsid w:val="005B31A3"/>
    <w:rsid w:val="005B41A5"/>
    <w:rsid w:val="005D0643"/>
    <w:rsid w:val="005E6D8A"/>
    <w:rsid w:val="00600605"/>
    <w:rsid w:val="006012ED"/>
    <w:rsid w:val="0061123F"/>
    <w:rsid w:val="00622577"/>
    <w:rsid w:val="00645467"/>
    <w:rsid w:val="006603AC"/>
    <w:rsid w:val="00660E0C"/>
    <w:rsid w:val="006727A6"/>
    <w:rsid w:val="0069498D"/>
    <w:rsid w:val="00697A8F"/>
    <w:rsid w:val="006A06CB"/>
    <w:rsid w:val="006C54AF"/>
    <w:rsid w:val="006E39AF"/>
    <w:rsid w:val="006F2CA3"/>
    <w:rsid w:val="006F5DE8"/>
    <w:rsid w:val="006F6A78"/>
    <w:rsid w:val="006F7A3D"/>
    <w:rsid w:val="007661D8"/>
    <w:rsid w:val="007857F5"/>
    <w:rsid w:val="007948BD"/>
    <w:rsid w:val="00794F20"/>
    <w:rsid w:val="007A4B06"/>
    <w:rsid w:val="007B5804"/>
    <w:rsid w:val="007C6437"/>
    <w:rsid w:val="007C69B5"/>
    <w:rsid w:val="007E08EE"/>
    <w:rsid w:val="007F1415"/>
    <w:rsid w:val="00845E0F"/>
    <w:rsid w:val="008C2338"/>
    <w:rsid w:val="008D2716"/>
    <w:rsid w:val="008E3AE5"/>
    <w:rsid w:val="00902E96"/>
    <w:rsid w:val="00916BDF"/>
    <w:rsid w:val="00932DED"/>
    <w:rsid w:val="009432BA"/>
    <w:rsid w:val="00965B64"/>
    <w:rsid w:val="00965FA0"/>
    <w:rsid w:val="0097077B"/>
    <w:rsid w:val="009941E5"/>
    <w:rsid w:val="009B3037"/>
    <w:rsid w:val="009D52B5"/>
    <w:rsid w:val="009E5A30"/>
    <w:rsid w:val="00A25649"/>
    <w:rsid w:val="00A61304"/>
    <w:rsid w:val="00A949F9"/>
    <w:rsid w:val="00AA2695"/>
    <w:rsid w:val="00AD29FC"/>
    <w:rsid w:val="00B5752D"/>
    <w:rsid w:val="00B5799A"/>
    <w:rsid w:val="00B600CB"/>
    <w:rsid w:val="00B8263C"/>
    <w:rsid w:val="00C03364"/>
    <w:rsid w:val="00C3407B"/>
    <w:rsid w:val="00C43685"/>
    <w:rsid w:val="00C53115"/>
    <w:rsid w:val="00C77E46"/>
    <w:rsid w:val="00CA23ED"/>
    <w:rsid w:val="00CD29D2"/>
    <w:rsid w:val="00CF1094"/>
    <w:rsid w:val="00D00BB6"/>
    <w:rsid w:val="00D13465"/>
    <w:rsid w:val="00D718FC"/>
    <w:rsid w:val="00D72467"/>
    <w:rsid w:val="00D76F6A"/>
    <w:rsid w:val="00D84572"/>
    <w:rsid w:val="00D8580C"/>
    <w:rsid w:val="00DB662F"/>
    <w:rsid w:val="00DC1F5C"/>
    <w:rsid w:val="00DC4DAF"/>
    <w:rsid w:val="00DC5E8A"/>
    <w:rsid w:val="00DE7361"/>
    <w:rsid w:val="00E134B4"/>
    <w:rsid w:val="00E324CF"/>
    <w:rsid w:val="00E334F9"/>
    <w:rsid w:val="00E366A8"/>
    <w:rsid w:val="00E705C7"/>
    <w:rsid w:val="00E7593E"/>
    <w:rsid w:val="00EB35A4"/>
    <w:rsid w:val="00F116AB"/>
    <w:rsid w:val="00F1673C"/>
    <w:rsid w:val="00F97F28"/>
    <w:rsid w:val="00FA2C23"/>
    <w:rsid w:val="00FA53EC"/>
    <w:rsid w:val="00FB4A3E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EC94B"/>
  <w14:defaultImageDpi w14:val="32767"/>
  <w15:chartTrackingRefBased/>
  <w15:docId w15:val="{552EEDC9-E801-3242-A324-A3100A04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93E"/>
  </w:style>
  <w:style w:type="paragraph" w:styleId="Footer">
    <w:name w:val="footer"/>
    <w:basedOn w:val="Normal"/>
    <w:link w:val="FooterChar"/>
    <w:uiPriority w:val="99"/>
    <w:unhideWhenUsed/>
    <w:rsid w:val="00E75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93E"/>
  </w:style>
  <w:style w:type="character" w:styleId="Hyperlink">
    <w:name w:val="Hyperlink"/>
    <w:basedOn w:val="DefaultParagraphFont"/>
    <w:uiPriority w:val="99"/>
    <w:unhideWhenUsed/>
    <w:rsid w:val="00AA26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695"/>
    <w:pPr>
      <w:spacing w:after="200" w:line="276" w:lineRule="auto"/>
      <w:ind w:left="720"/>
      <w:contextualSpacing/>
    </w:pPr>
    <w:rPr>
      <w:sz w:val="22"/>
      <w:szCs w:val="22"/>
    </w:rPr>
  </w:style>
  <w:style w:type="table" w:styleId="GridTable4-Accent1">
    <w:name w:val="Grid Table 4 Accent 1"/>
    <w:basedOn w:val="TableNormal"/>
    <w:uiPriority w:val="49"/>
    <w:rsid w:val="00965B64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65B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B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34B4"/>
  </w:style>
  <w:style w:type="character" w:styleId="CommentReference">
    <w:name w:val="annotation reference"/>
    <w:basedOn w:val="DefaultParagraphFont"/>
    <w:uiPriority w:val="99"/>
    <w:semiHidden/>
    <w:unhideWhenUsed/>
    <w:rsid w:val="00587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8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8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cp.247111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587BC0-8DA9-4C25-9DFA-B082A42D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alex@sowden-sowden.co.uk</dc:creator>
  <cp:keywords/>
  <dc:description/>
  <cp:lastModifiedBy>MURRAY, Andrea (CITY HEALTH CARE PARTNERSHIP CIC)</cp:lastModifiedBy>
  <cp:revision>7</cp:revision>
  <cp:lastPrinted>2018-04-05T09:08:00Z</cp:lastPrinted>
  <dcterms:created xsi:type="dcterms:W3CDTF">2024-09-20T14:57:00Z</dcterms:created>
  <dcterms:modified xsi:type="dcterms:W3CDTF">2024-09-23T08:10:00Z</dcterms:modified>
</cp:coreProperties>
</file>